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795B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2"/>
        </w:trPr>
        <w:tc>
          <w:tcPr>
            <w:tcW w:w="8500" w:type="dxa"/>
          </w:tcPr>
          <w:p w:rsidR="00211961" w:rsidRPr="00795B2A" w:rsidP="00211961">
            <w:pPr>
              <w:rPr>
                <w:rFonts w:ascii="Arial" w:hAnsi="Arial" w:cs="Arial"/>
                <w:b/>
                <w:color w:val="000000" w:themeColor="text1"/>
                <w:szCs w:val="20"/>
              </w:rPr>
            </w:pPr>
            <w:r w:rsidRPr="00795B2A">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795B2A">
              <w:rPr>
                <w:rFonts w:ascii="Arial" w:hAnsi="Arial" w:cs="Arial"/>
                <w:b/>
                <w:color w:val="000000" w:themeColor="text1"/>
                <w:szCs w:val="20"/>
              </w:rPr>
              <w:t xml:space="preserve"> na služební místo </w:t>
            </w:r>
            <w:r w:rsidRPr="00795B2A" w:rsidR="00795B2A">
              <w:rPr>
                <w:rFonts w:ascii="Arial" w:hAnsi="Arial" w:cs="Arial"/>
                <w:b/>
                <w:color w:val="000000" w:themeColor="text1"/>
                <w:szCs w:val="20"/>
              </w:rPr>
              <w:t>FM 1715, vrchní ministerský rada v oddělení Centrální finanční a kontraktační jednotka, v odboru Mezinárodní vztahy</w:t>
            </w:r>
            <w:r w:rsidRPr="00795B2A">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795B2A" w:rsidP="00DE3A42">
            <w:pPr>
              <w:rPr>
                <w:rFonts w:ascii="Arial" w:hAnsi="Arial" w:cs="Arial"/>
                <w:b/>
                <w:color w:val="000000" w:themeColor="text1"/>
                <w:szCs w:val="20"/>
              </w:rPr>
            </w:pPr>
            <w:r w:rsidRPr="00795B2A">
              <w:rPr>
                <w:rFonts w:ascii="Arial" w:hAnsi="Arial" w:cs="Arial"/>
                <w:b/>
                <w:color w:val="000000" w:themeColor="text1"/>
                <w:szCs w:val="20"/>
              </w:rPr>
              <w:t xml:space="preserve">Žádám o zařazení na služební místo </w:t>
            </w:r>
            <w:r w:rsidRPr="00795B2A" w:rsidR="00795B2A">
              <w:rPr>
                <w:rFonts w:ascii="Arial" w:hAnsi="Arial" w:cs="Arial"/>
                <w:b/>
                <w:color w:val="000000" w:themeColor="text1"/>
                <w:szCs w:val="20"/>
              </w:rPr>
              <w:t xml:space="preserve">FM 1715, vrchní ministerský rada </w:t>
            </w:r>
            <w:r w:rsidRPr="00795B2A" w:rsidR="00795B2A">
              <w:rPr>
                <w:rFonts w:ascii="Arial" w:hAnsi="Arial" w:cs="Arial"/>
                <w:b/>
                <w:color w:val="000000" w:themeColor="text1"/>
                <w:szCs w:val="20"/>
              </w:rPr>
              <w:br/>
              <w:t>v oddělení Centrální finanční a kontraktační jednotka, v odboru Mezinárodní vztahy</w:t>
            </w:r>
            <w:r w:rsidRPr="00795B2A">
              <w:rPr>
                <w:rFonts w:ascii="Arial" w:hAnsi="Arial" w:cs="Arial"/>
                <w:b/>
                <w:color w:val="000000" w:themeColor="text1"/>
                <w:szCs w:val="20"/>
              </w:rPr>
              <w:t xml:space="preserve">                      </w:t>
            </w:r>
            <w:r w:rsidRPr="00795B2A">
              <w:rPr>
                <w:rFonts w:ascii="Arial" w:hAnsi="Arial" w:cs="Arial"/>
                <w:color w:val="000000" w:themeColor="text1"/>
                <w:szCs w:val="20"/>
              </w:rPr>
              <w:t xml:space="preserve">                                                                        </w:t>
            </w:r>
            <w:r w:rsidRPr="00795B2A">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r w:rsidR="00272EC1">
              <w:rPr>
                <w:rFonts w:ascii="Arial" w:hAnsi="Arial" w:cs="Arial"/>
                <w:sz w:val="20"/>
                <w:szCs w:val="20"/>
              </w:rPr>
              <w:t>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evidence Rejstříku trestů, který </w:t>
            </w:r>
            <w:r w:rsidRPr="00795B2A">
              <w:rPr>
                <w:rFonts w:ascii="Arial" w:hAnsi="Arial" w:cs="Arial"/>
                <w:bCs/>
                <w:color w:val="000000" w:themeColor="text1"/>
                <w:sz w:val="20"/>
                <w:szCs w:val="20"/>
              </w:rPr>
              <w:t>není starší než 3 měsíce, resp. obdobný doklad o bezúhonnosti, není-li žadatel státním občanem České republiky</w:t>
            </w:r>
            <w:r>
              <w:rPr>
                <w:rStyle w:val="FootnoteReference"/>
                <w:rFonts w:ascii="Arial" w:hAnsi="Arial" w:cs="Arial"/>
                <w:bCs/>
                <w:color w:val="000000" w:themeColor="text1"/>
                <w:sz w:val="20"/>
                <w:szCs w:val="20"/>
              </w:rPr>
              <w:footnoteReference w:id="13"/>
            </w:r>
            <w:r w:rsidRPr="00795B2A">
              <w:rPr>
                <w:rFonts w:ascii="Arial" w:hAnsi="Arial" w:cs="Arial"/>
                <w:bCs/>
                <w:color w:val="000000" w:themeColor="text1"/>
                <w:sz w:val="20"/>
                <w:szCs w:val="20"/>
              </w:rPr>
              <w:t xml:space="preserve"> [§ 25 odst. 1 písm. d) ve spojení s § 26 odst. 1 zákona o státní službě]</w:t>
            </w:r>
            <w:r>
              <w:rPr>
                <w:rStyle w:val="FootnoteReference"/>
                <w:rFonts w:ascii="Arial" w:hAnsi="Arial" w:cs="Arial"/>
                <w:bCs/>
                <w:color w:val="000000" w:themeColor="text1"/>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0A7302">
        <w:tblPrEx>
          <w:tblW w:w="0" w:type="auto"/>
          <w:tblLook w:val="04A0"/>
        </w:tblPrEx>
        <w:trPr>
          <w:trHeight w:val="1328"/>
        </w:trPr>
        <w:tc>
          <w:tcPr>
            <w:tcW w:w="9062" w:type="dxa"/>
            <w:gridSpan w:val="2"/>
            <w:shd w:val="clear" w:color="auto" w:fill="D7E6F5"/>
            <w:vAlign w:val="center"/>
          </w:tcPr>
          <w:p w:rsidR="0030305A" w:rsidRPr="00BA5295" w:rsidP="00795B2A">
            <w:pPr>
              <w:jc w:val="center"/>
              <w:rPr>
                <w:rFonts w:ascii="Arial" w:hAnsi="Arial" w:cs="Arial"/>
                <w:b/>
                <w:color w:val="000000" w:themeColor="text1"/>
                <w:sz w:val="20"/>
                <w:szCs w:val="20"/>
              </w:rPr>
            </w:pPr>
            <w:bookmarkStart w:id="0" w:name="_GoBack" w:colFirst="0" w:colLast="2"/>
            <w:r w:rsidRPr="00BA5295">
              <w:rPr>
                <w:rFonts w:ascii="Arial" w:hAnsi="Arial" w:cs="Arial"/>
                <w:b/>
                <w:bCs/>
                <w:color w:val="000000" w:themeColor="text1"/>
                <w:sz w:val="20"/>
                <w:szCs w:val="20"/>
              </w:rPr>
              <w:t xml:space="preserve">Přílohy prokazující splnění požadavků stanovených služebním předpisem podle § 25 odst. 5 zákona o státní službě </w:t>
            </w:r>
          </w:p>
        </w:tc>
      </w:tr>
      <w:tr w:rsidTr="00744A00">
        <w:tblPrEx>
          <w:tblW w:w="0" w:type="auto"/>
          <w:tblLook w:val="04A0"/>
        </w:tblPrEx>
        <w:trPr>
          <w:trHeight w:val="739"/>
        </w:trPr>
        <w:tc>
          <w:tcPr>
            <w:tcW w:w="8359" w:type="dxa"/>
            <w:vAlign w:val="center"/>
          </w:tcPr>
          <w:p w:rsidR="008B3B61" w:rsidRPr="00BA5295" w:rsidP="00053BC4">
            <w:pPr>
              <w:ind w:left="164" w:hanging="164"/>
              <w:rPr>
                <w:rFonts w:ascii="Arial" w:hAnsi="Arial" w:cs="Arial"/>
                <w:bCs/>
                <w:color w:val="000000" w:themeColor="text1"/>
                <w:sz w:val="20"/>
                <w:szCs w:val="20"/>
              </w:rPr>
            </w:pPr>
            <w:r w:rsidRPr="00BA5295">
              <w:rPr>
                <w:rFonts w:ascii="Arial" w:hAnsi="Arial" w:cs="Arial"/>
                <w:bCs/>
                <w:color w:val="000000" w:themeColor="text1"/>
                <w:sz w:val="20"/>
                <w:szCs w:val="20"/>
              </w:rPr>
              <w:t>4</w:t>
            </w:r>
            <w:r w:rsidRPr="00BA5295" w:rsidR="0030305A">
              <w:rPr>
                <w:rFonts w:ascii="Arial" w:hAnsi="Arial" w:cs="Arial"/>
                <w:bCs/>
                <w:color w:val="000000" w:themeColor="text1"/>
                <w:sz w:val="20"/>
                <w:szCs w:val="20"/>
              </w:rPr>
              <w:t>. Originál nebo úředně ověřená kopie vysvědčení/osvědčení nebo jiného dokladu prokazujícího úroveň znalosti cizího jazyka [§ 25 odst. 5 písm. a) zákona o státní službě]</w:t>
            </w:r>
            <w:r>
              <w:rPr>
                <w:rStyle w:val="FootnoteReference"/>
                <w:rFonts w:ascii="Arial" w:hAnsi="Arial" w:cs="Arial"/>
                <w:bCs/>
                <w:color w:val="000000" w:themeColor="text1"/>
                <w:sz w:val="20"/>
                <w:szCs w:val="20"/>
              </w:rPr>
              <w:footnoteReference w:id="16"/>
            </w:r>
            <w:r w:rsidRPr="00BA5295" w:rsidR="0030305A">
              <w:rPr>
                <w:rFonts w:ascii="Arial" w:hAnsi="Arial" w:cs="Arial"/>
                <w:bCs/>
                <w:color w:val="000000" w:themeColor="text1"/>
                <w:sz w:val="20"/>
                <w:szCs w:val="20"/>
              </w:rPr>
              <w:t xml:space="preserve"> </w:t>
            </w:r>
          </w:p>
        </w:tc>
        <w:sdt>
          <w:sdtPr>
            <w:rPr>
              <w:rFonts w:ascii="Arial" w:hAnsi="Arial" w:cs="Arial"/>
              <w:b/>
              <w:color w:val="000000" w:themeColor="text1"/>
              <w:sz w:val="28"/>
              <w:szCs w:val="20"/>
            </w:rPr>
            <w:id w:val="-1693919869"/>
            <w14:checkbox>
              <w14:checked w14:val="0"/>
              <w14:checkedState w14:val="2612" w14:font="MS Gothic"/>
              <w14:uncheckedState w14:val="2610" w14:font="MS Gothic"/>
            </w14:checkbox>
          </w:sdtPr>
          <w:sdtContent>
            <w:tc>
              <w:tcPr>
                <w:tcW w:w="703" w:type="dxa"/>
                <w:vAlign w:val="center"/>
              </w:tcPr>
              <w:p w:rsidR="008B3B61" w:rsidRPr="00BA5295" w:rsidP="00DE3A42">
                <w:pPr>
                  <w:jc w:val="center"/>
                  <w:rPr>
                    <w:rFonts w:ascii="Arial" w:hAnsi="Arial" w:cs="Arial"/>
                    <w:color w:val="000000" w:themeColor="text1"/>
                    <w:sz w:val="28"/>
                    <w:szCs w:val="20"/>
                  </w:rPr>
                </w:pPr>
                <w:r w:rsidRPr="00BA5295">
                  <w:rPr>
                    <w:rFonts w:ascii="MS Gothic" w:eastAsia="MS Gothic" w:hAnsi="MS Gothic" w:cs="Arial" w:hint="eastAsia"/>
                    <w:b/>
                    <w:color w:val="000000" w:themeColor="text1"/>
                    <w:sz w:val="28"/>
                    <w:szCs w:val="20"/>
                  </w:rPr>
                  <w:t>☐</w:t>
                </w:r>
              </w:p>
            </w:tc>
          </w:sdtContent>
        </w:sdt>
      </w:tr>
    </w:tbl>
    <w:p w:rsidR="000A7302" w:rsidRPr="006A231C" w:rsidP="002D4E2E">
      <w:pPr>
        <w:spacing w:after="0" w:line="240" w:lineRule="auto"/>
        <w:rPr>
          <w:rFonts w:ascii="Arial" w:hAnsi="Arial" w:cs="Arial"/>
          <w:sz w:val="20"/>
          <w:szCs w:val="20"/>
        </w:rPr>
      </w:pPr>
      <w:bookmarkEnd w:id="0"/>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5</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6. Motivační dopis</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P="002D4E2E">
      <w:pPr>
        <w:spacing w:after="0" w:line="240" w:lineRule="auto"/>
        <w:rPr>
          <w:rFonts w:ascii="Arial" w:hAnsi="Arial" w:cs="Arial"/>
          <w:sz w:val="20"/>
          <w:szCs w:val="20"/>
        </w:rPr>
      </w:pPr>
    </w:p>
    <w:p w:rsidR="00053BC4" w:rsidP="002D4E2E">
      <w:pPr>
        <w:spacing w:after="0" w:line="240" w:lineRule="auto"/>
        <w:rPr>
          <w:rFonts w:ascii="Arial" w:hAnsi="Arial" w:cs="Arial"/>
          <w:sz w:val="20"/>
          <w:szCs w:val="20"/>
        </w:rPr>
      </w:pPr>
    </w:p>
    <w:p w:rsidR="00053BC4" w:rsidP="002D4E2E">
      <w:pPr>
        <w:spacing w:after="0" w:line="240" w:lineRule="auto"/>
        <w:rPr>
          <w:rFonts w:ascii="Arial" w:hAnsi="Arial" w:cs="Arial"/>
          <w:sz w:val="20"/>
          <w:szCs w:val="20"/>
        </w:rPr>
      </w:pPr>
    </w:p>
    <w:p w:rsidR="00053BC4" w:rsidP="002D4E2E">
      <w:pPr>
        <w:spacing w:after="0" w:line="240" w:lineRule="auto"/>
        <w:rPr>
          <w:rFonts w:ascii="Arial" w:hAnsi="Arial" w:cs="Arial"/>
          <w:sz w:val="20"/>
          <w:szCs w:val="20"/>
        </w:rPr>
      </w:pPr>
    </w:p>
    <w:p w:rsidR="00053BC4" w:rsidP="002D4E2E">
      <w:pPr>
        <w:spacing w:after="0" w:line="240" w:lineRule="auto"/>
        <w:rPr>
          <w:rFonts w:ascii="Arial" w:hAnsi="Arial" w:cs="Arial"/>
          <w:sz w:val="20"/>
          <w:szCs w:val="20"/>
        </w:rPr>
      </w:pPr>
    </w:p>
    <w:p w:rsidR="00053BC4" w:rsidP="002D4E2E">
      <w:pPr>
        <w:spacing w:after="0" w:line="240" w:lineRule="auto"/>
        <w:rPr>
          <w:rFonts w:ascii="Arial" w:hAnsi="Arial" w:cs="Arial"/>
          <w:sz w:val="20"/>
          <w:szCs w:val="20"/>
        </w:rPr>
      </w:pPr>
    </w:p>
    <w:p w:rsidR="00053BC4" w:rsidP="002D4E2E">
      <w:pPr>
        <w:spacing w:after="0" w:line="240" w:lineRule="auto"/>
        <w:rPr>
          <w:rFonts w:ascii="Arial" w:hAnsi="Arial" w:cs="Arial"/>
          <w:sz w:val="20"/>
          <w:szCs w:val="20"/>
        </w:rPr>
      </w:pPr>
    </w:p>
    <w:p w:rsidR="00053BC4" w:rsidP="002D4E2E">
      <w:pPr>
        <w:spacing w:after="0" w:line="240" w:lineRule="auto"/>
        <w:rPr>
          <w:rFonts w:ascii="Arial" w:hAnsi="Arial" w:cs="Arial"/>
          <w:sz w:val="20"/>
          <w:szCs w:val="20"/>
        </w:rPr>
      </w:pPr>
    </w:p>
    <w:p w:rsidR="00053BC4" w:rsidP="002D4E2E">
      <w:pPr>
        <w:spacing w:after="0" w:line="240" w:lineRule="auto"/>
        <w:rPr>
          <w:rFonts w:ascii="Arial" w:hAnsi="Arial" w:cs="Arial"/>
          <w:sz w:val="20"/>
          <w:szCs w:val="20"/>
        </w:rPr>
      </w:pPr>
    </w:p>
    <w:p w:rsidR="00053BC4" w:rsidP="002D4E2E">
      <w:pPr>
        <w:spacing w:after="0" w:line="240" w:lineRule="auto"/>
        <w:rPr>
          <w:rFonts w:ascii="Arial" w:hAnsi="Arial" w:cs="Arial"/>
          <w:sz w:val="20"/>
          <w:szCs w:val="20"/>
        </w:rPr>
      </w:pPr>
    </w:p>
    <w:p w:rsidR="00053BC4"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053BC4">
        <w:tblPrEx>
          <w:tblW w:w="9091" w:type="dxa"/>
          <w:tblLook w:val="04A0"/>
        </w:tblPrEx>
        <w:trPr>
          <w:trHeight w:val="1609"/>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7"/>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053BC4">
        <w:tblPrEx>
          <w:tblW w:w="9136" w:type="dxa"/>
          <w:tblLook w:val="04A0"/>
        </w:tblPrEx>
        <w:trPr>
          <w:trHeight w:val="2173"/>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8"/>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9"/>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0"/>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053BC4" w:rsidP="007B7755">
      <w:pPr>
        <w:spacing w:after="0" w:line="240" w:lineRule="auto"/>
        <w:rPr>
          <w:rFonts w:ascii="Arial" w:hAnsi="Arial" w:cs="Arial"/>
          <w:sz w:val="20"/>
          <w:szCs w:val="20"/>
        </w:rPr>
      </w:pPr>
    </w:p>
    <w:p w:rsidR="00053BC4" w:rsidP="007B7755">
      <w:pPr>
        <w:spacing w:after="0" w:line="240" w:lineRule="auto"/>
        <w:rPr>
          <w:rFonts w:ascii="Arial" w:hAnsi="Arial" w:cs="Arial"/>
          <w:sz w:val="20"/>
          <w:szCs w:val="20"/>
        </w:rPr>
      </w:pPr>
    </w:p>
    <w:p w:rsidR="00053BC4"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053BC4">
            <w:pPr>
              <w:jc w:val="both"/>
              <w:rPr>
                <w:rFonts w:ascii="Arial" w:hAnsi="Arial" w:cs="Arial"/>
                <w:sz w:val="20"/>
                <w:szCs w:val="20"/>
              </w:rPr>
            </w:pPr>
            <w:r w:rsidRPr="006A231C">
              <w:rPr>
                <w:rFonts w:ascii="Arial" w:hAnsi="Arial" w:cs="Arial"/>
                <w:sz w:val="20"/>
                <w:szCs w:val="20"/>
              </w:rPr>
              <w:t xml:space="preserve">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w:t>
            </w:r>
            <w:r w:rsidRPr="00053BC4">
              <w:rPr>
                <w:rFonts w:ascii="Arial" w:hAnsi="Arial" w:cs="Arial"/>
                <w:color w:val="000000" w:themeColor="text1"/>
                <w:sz w:val="20"/>
                <w:szCs w:val="20"/>
              </w:rPr>
              <w:t>vzniklý stav. Zejména se může jednat o provedení opravy, omezení zpracování, nebo výmaz osobních údajů</w:t>
            </w:r>
            <w:r w:rsidRPr="00053BC4" w:rsidR="00053BC4">
              <w:rPr>
                <w:color w:val="000000" w:themeColor="text1"/>
              </w:rPr>
              <w:t>.</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053BC4" w:rsidP="00053BC4">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C000D5" w:rsidP="00C000D5">
      <w:pPr>
        <w:pStyle w:val="FootnoteText"/>
        <w:ind w:left="142" w:hanging="142"/>
        <w:jc w:val="both"/>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Dle rozhodnutí Ministerstva školství, mládeže a tělovýchovy, č.</w:t>
      </w:r>
      <w:r w:rsidR="006A7228">
        <w:rPr>
          <w:rFonts w:ascii="Arial" w:hAnsi="Arial" w:cs="Arial"/>
          <w:color w:val="767171" w:themeColor="background2" w:themeShade="80"/>
          <w:sz w:val="16"/>
          <w:szCs w:val="16"/>
        </w:rPr>
        <w:t xml:space="preserve"> </w:t>
      </w:r>
      <w:r w:rsidRPr="00C000D5">
        <w:rPr>
          <w:rFonts w:ascii="Arial" w:hAnsi="Arial" w:cs="Arial"/>
          <w:color w:val="767171" w:themeColor="background2" w:themeShade="80"/>
          <w:sz w:val="16"/>
          <w:szCs w:val="16"/>
        </w:rPr>
        <w:t>j. MSMT-24156/2019 ze dne 3. září 2019, kterým se stanoví Seznam standardizovaných jazykových zkoušek pro účely systému jazykové kvalifikace zaměstnanců ve správních úřadech</w:t>
      </w:r>
    </w:p>
  </w:footnote>
  <w:footnote w:id="17">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8">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0">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071D-7474-491F-84D3-60F6293C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36</TotalTime>
  <Pages>5</Pages>
  <Words>864</Words>
  <Characters>5104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2023-10-16T09:07:00Z</dcterms:created>
</cp:coreProperties>
</file>