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3561AA" w:rsidP="00211961">
            <w:pPr>
              <w:rPr>
                <w:rFonts w:ascii="Arial" w:hAnsi="Arial" w:cs="Arial"/>
                <w:b/>
                <w:szCs w:val="20"/>
              </w:rPr>
            </w:pPr>
            <w:r w:rsidRPr="003561AA">
              <w:rPr>
                <w:rFonts w:ascii="Arial" w:hAnsi="Arial" w:cs="Arial"/>
                <w:b/>
                <w:szCs w:val="20"/>
              </w:rPr>
              <w:t>Žádám o přijetí do služebního poměru a zařazení</w:t>
            </w:r>
            <w:r>
              <w:rPr>
                <w:rStyle w:val="FootnoteReference"/>
                <w:rFonts w:ascii="Arial" w:hAnsi="Arial" w:cs="Arial"/>
                <w:b/>
                <w:szCs w:val="20"/>
              </w:rPr>
              <w:footnoteReference w:id="2"/>
            </w:r>
            <w:r w:rsidRPr="003561AA">
              <w:rPr>
                <w:rFonts w:ascii="Arial" w:hAnsi="Arial" w:cs="Arial"/>
                <w:b/>
                <w:szCs w:val="20"/>
              </w:rPr>
              <w:t xml:space="preserve"> na služební místo FM </w:t>
            </w:r>
            <w:r w:rsidRPr="003561AA" w:rsidR="007F735F">
              <w:rPr>
                <w:rFonts w:ascii="Arial" w:hAnsi="Arial" w:cs="Arial"/>
                <w:b/>
                <w:szCs w:val="20"/>
              </w:rPr>
              <w:t>2175</w:t>
            </w:r>
            <w:r w:rsidRPr="003561AA">
              <w:rPr>
                <w:rFonts w:ascii="Arial" w:hAnsi="Arial" w:cs="Arial"/>
                <w:b/>
                <w:szCs w:val="20"/>
              </w:rPr>
              <w:t xml:space="preserve"> vrchní ministerský rada v odd. </w:t>
            </w:r>
            <w:r w:rsidRPr="003561AA" w:rsidR="007F735F">
              <w:rPr>
                <w:rFonts w:ascii="Arial" w:hAnsi="Arial" w:cs="Arial"/>
                <w:b/>
                <w:szCs w:val="20"/>
              </w:rPr>
              <w:t>Finanční stabilita a dohled</w:t>
            </w:r>
            <w:r w:rsidRPr="003561AA">
              <w:rPr>
                <w:rFonts w:ascii="Arial" w:hAnsi="Arial" w:cs="Arial"/>
                <w:b/>
                <w:szCs w:val="20"/>
              </w:rPr>
              <w:t xml:space="preserve">, v odboru </w:t>
            </w:r>
            <w:r w:rsidRPr="003561AA" w:rsidR="007F735F">
              <w:rPr>
                <w:rFonts w:ascii="Arial" w:hAnsi="Arial" w:cs="Arial"/>
                <w:b/>
                <w:szCs w:val="20"/>
              </w:rPr>
              <w:t>Finanční trhy I</w:t>
            </w:r>
            <w:r w:rsidRPr="003561AA">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3561AA" w:rsidP="00DE3A42">
            <w:pPr>
              <w:rPr>
                <w:rFonts w:ascii="Arial" w:hAnsi="Arial" w:cs="Arial"/>
                <w:b/>
                <w:szCs w:val="20"/>
              </w:rPr>
            </w:pPr>
            <w:r w:rsidRPr="003561AA">
              <w:rPr>
                <w:rFonts w:ascii="Arial" w:hAnsi="Arial" w:cs="Arial"/>
                <w:b/>
                <w:szCs w:val="20"/>
              </w:rPr>
              <w:t xml:space="preserve">Žádám o zařazení na služební místo FM </w:t>
            </w:r>
            <w:r w:rsidRPr="003561AA" w:rsidR="007F735F">
              <w:rPr>
                <w:rFonts w:ascii="Arial" w:hAnsi="Arial" w:cs="Arial"/>
                <w:b/>
                <w:szCs w:val="20"/>
              </w:rPr>
              <w:t>2175</w:t>
            </w:r>
            <w:r w:rsidRPr="003561AA">
              <w:rPr>
                <w:rFonts w:ascii="Arial" w:hAnsi="Arial" w:cs="Arial"/>
                <w:b/>
                <w:szCs w:val="20"/>
              </w:rPr>
              <w:t xml:space="preserve"> vrchní ministerský rada v odd. </w:t>
            </w:r>
            <w:r w:rsidRPr="003561AA" w:rsidR="007F735F">
              <w:rPr>
                <w:rFonts w:ascii="Arial" w:hAnsi="Arial" w:cs="Arial"/>
                <w:b/>
                <w:szCs w:val="20"/>
              </w:rPr>
              <w:t xml:space="preserve">Finanční stabilita a dohled, v odboru Finanční trhy I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DE7ABD">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DE7ABD">
              <w:rPr>
                <w:rFonts w:ascii="Arial" w:hAnsi="Arial" w:cs="Arial"/>
                <w:sz w:val="20"/>
                <w:szCs w:val="20"/>
              </w:rPr>
              <w:br/>
            </w:r>
            <w:bookmarkStart w:id="0" w:name="_GoBack"/>
            <w:bookmarkEnd w:id="0"/>
            <w:r w:rsidRPr="006A231C">
              <w:rPr>
                <w:rFonts w:ascii="Arial" w:hAnsi="Arial" w:cs="Arial"/>
                <w:sz w:val="20"/>
                <w:szCs w:val="20"/>
              </w:rPr>
              <w:t>§</w:t>
            </w:r>
            <w:r w:rsidR="00DE7ABD">
              <w:rPr>
                <w:rFonts w:ascii="Arial" w:hAnsi="Arial" w:cs="Arial"/>
                <w:sz w:val="20"/>
                <w:szCs w:val="20"/>
              </w:rPr>
              <w:t xml:space="preserve">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xml:space="preserve">. Výpis z </w:t>
            </w:r>
            <w:r w:rsidRPr="003561AA">
              <w:rPr>
                <w:rFonts w:ascii="Arial" w:hAnsi="Arial" w:cs="Arial"/>
                <w:bCs/>
                <w:sz w:val="20"/>
                <w:szCs w:val="20"/>
              </w:rPr>
              <w:t>evidence Rejstříku trestů, který není starší než 3 měsíce, resp. obdobný doklad o bezúhonnosti, není-li žadatel státním občanem České republiky</w:t>
            </w:r>
            <w:r>
              <w:rPr>
                <w:rStyle w:val="FootnoteReference"/>
                <w:rFonts w:ascii="Arial" w:hAnsi="Arial" w:cs="Arial"/>
                <w:bCs/>
                <w:sz w:val="20"/>
                <w:szCs w:val="20"/>
              </w:rPr>
              <w:footnoteReference w:id="13"/>
            </w:r>
            <w:r w:rsidRPr="003561AA">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3561AA" w:rsidP="003561AA">
            <w:pPr>
              <w:jc w:val="center"/>
              <w:rPr>
                <w:rFonts w:ascii="Arial" w:hAnsi="Arial" w:cs="Arial"/>
                <w:b/>
                <w:sz w:val="20"/>
                <w:szCs w:val="20"/>
              </w:rPr>
            </w:pPr>
            <w:r w:rsidRPr="003561AA">
              <w:rPr>
                <w:rFonts w:ascii="Arial" w:hAnsi="Arial" w:cs="Arial"/>
                <w:b/>
                <w:bCs/>
                <w:sz w:val="20"/>
                <w:szCs w:val="20"/>
              </w:rPr>
              <w:t xml:space="preserve">Přílohy prokazující splnění požadavků stanovených služebním předpisem podle § 25 odst. 5 zákona o státní službě </w:t>
            </w:r>
          </w:p>
        </w:tc>
      </w:tr>
      <w:tr w:rsidTr="00744A00">
        <w:tblPrEx>
          <w:tblW w:w="0" w:type="auto"/>
          <w:tblLook w:val="04A0"/>
        </w:tblPrEx>
        <w:trPr>
          <w:trHeight w:val="739"/>
        </w:trPr>
        <w:tc>
          <w:tcPr>
            <w:tcW w:w="8359" w:type="dxa"/>
            <w:vAlign w:val="center"/>
          </w:tcPr>
          <w:p w:rsidR="008B3B61" w:rsidRPr="003561AA" w:rsidP="00DE3A42">
            <w:pPr>
              <w:ind w:left="164" w:hanging="164"/>
              <w:rPr>
                <w:rFonts w:ascii="Arial" w:hAnsi="Arial" w:cs="Arial"/>
                <w:bCs/>
                <w:sz w:val="20"/>
                <w:szCs w:val="20"/>
              </w:rPr>
            </w:pPr>
            <w:r w:rsidRPr="003561AA">
              <w:rPr>
                <w:rFonts w:ascii="Arial" w:hAnsi="Arial" w:cs="Arial"/>
                <w:bCs/>
                <w:sz w:val="20"/>
                <w:szCs w:val="20"/>
              </w:rPr>
              <w:t>4</w:t>
            </w:r>
            <w:r w:rsidRPr="003561AA" w:rsidR="0030305A">
              <w:rPr>
                <w:rFonts w:ascii="Arial" w:hAnsi="Arial" w:cs="Arial"/>
                <w:bCs/>
                <w:sz w:val="20"/>
                <w:szCs w:val="20"/>
              </w:rPr>
              <w:t>. Originál nebo úředně ověřená kopie vysvědčení/osvědčení nebo jiného dokladu prokazujícího úroveň znalosti cizího jazyka [§ 25 odst. 5 písm. a) zákona o státní službě]</w:t>
            </w:r>
            <w:r>
              <w:rPr>
                <w:rStyle w:val="FootnoteReference"/>
                <w:rFonts w:ascii="Arial" w:hAnsi="Arial" w:cs="Arial"/>
                <w:bCs/>
                <w:sz w:val="20"/>
                <w:szCs w:val="20"/>
              </w:rPr>
              <w:footnoteReference w:id="16"/>
            </w:r>
            <w:r w:rsidRPr="003561AA" w:rsidR="0030305A">
              <w:rPr>
                <w:rFonts w:ascii="Arial" w:hAnsi="Arial" w:cs="Arial"/>
                <w:bCs/>
                <w:sz w:val="20"/>
                <w:szCs w:val="20"/>
              </w:rPr>
              <w:t xml:space="preserve"> </w:t>
            </w:r>
          </w:p>
        </w:tc>
        <w:sdt>
          <w:sdtPr>
            <w:rPr>
              <w:rFonts w:ascii="Arial" w:hAnsi="Arial" w:cs="Arial"/>
              <w:b/>
              <w:color w:val="0070C0"/>
              <w:sz w:val="28"/>
              <w:szCs w:val="20"/>
            </w:rPr>
            <w:id w:val="-1693919869"/>
            <w14:checkbox>
              <w14:checked w14:val="0"/>
              <w14:checkedState w14:val="2612" w14:font="MS Gothic"/>
              <w14:uncheckedState w14:val="2610" w14:font="MS Gothic"/>
            </w14:checkbox>
          </w:sdtPr>
          <w:sdtContent>
            <w:tc>
              <w:tcPr>
                <w:tcW w:w="703" w:type="dxa"/>
                <w:vAlign w:val="center"/>
              </w:tcPr>
              <w:p w:rsidR="008B3B61" w:rsidRPr="007B19A0" w:rsidP="00DE3A42">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744A00">
        <w:tblPrEx>
          <w:tblW w:w="0" w:type="auto"/>
          <w:tblLook w:val="04A0"/>
        </w:tblPrEx>
        <w:trPr>
          <w:trHeight w:val="765"/>
        </w:trPr>
        <w:tc>
          <w:tcPr>
            <w:tcW w:w="8359" w:type="dxa"/>
            <w:vAlign w:val="center"/>
          </w:tcPr>
          <w:p w:rsidR="000A7302" w:rsidRPr="003561AA" w:rsidP="00DE3A42">
            <w:pPr>
              <w:ind w:left="164" w:hanging="164"/>
              <w:rPr>
                <w:rFonts w:ascii="Arial" w:hAnsi="Arial" w:cs="Arial"/>
                <w:bCs/>
                <w:sz w:val="20"/>
                <w:szCs w:val="20"/>
              </w:rPr>
            </w:pPr>
            <w:r w:rsidRPr="003561AA">
              <w:rPr>
                <w:rFonts w:ascii="Arial" w:hAnsi="Arial" w:cs="Arial"/>
                <w:bCs/>
                <w:sz w:val="20"/>
                <w:szCs w:val="20"/>
              </w:rPr>
              <w:t>5</w:t>
            </w:r>
            <w:r w:rsidRPr="003561AA" w:rsidR="0030305A">
              <w:rPr>
                <w:rFonts w:ascii="Arial" w:hAnsi="Arial" w:cs="Arial"/>
                <w:bCs/>
                <w:sz w:val="20"/>
                <w:szCs w:val="20"/>
              </w:rPr>
              <w:t>. Originál nebo úředně ověřená kopie dokladu prokazujícího odborné zaměření vzdělání [§ 25 odst. 5 písm. a) zákona o státní službě]</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8B3B61" w:rsidRPr="007B19A0" w:rsidP="00DE3A42">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6</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7</w:t>
            </w:r>
            <w:r w:rsidRPr="006A231C">
              <w:rPr>
                <w:rFonts w:ascii="Arial" w:hAnsi="Arial" w:cs="Arial"/>
                <w:bCs/>
                <w:sz w:val="20"/>
                <w:szCs w:val="20"/>
              </w:rPr>
              <w:t>.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P="002D4E2E">
      <w:pPr>
        <w:spacing w:after="0" w:line="240" w:lineRule="auto"/>
        <w:rPr>
          <w:rFonts w:ascii="Arial" w:hAnsi="Arial" w:cs="Arial"/>
          <w:sz w:val="20"/>
          <w:szCs w:val="20"/>
        </w:rPr>
      </w:pPr>
    </w:p>
    <w:p w:rsidR="00394D04" w:rsidP="002D4E2E">
      <w:pPr>
        <w:spacing w:after="0" w:line="240" w:lineRule="auto"/>
        <w:rPr>
          <w:rFonts w:ascii="Arial" w:hAnsi="Arial" w:cs="Arial"/>
          <w:sz w:val="20"/>
          <w:szCs w:val="20"/>
        </w:rPr>
      </w:pPr>
    </w:p>
    <w:p w:rsidR="00394D04" w:rsidP="002D4E2E">
      <w:pPr>
        <w:spacing w:after="0" w:line="240" w:lineRule="auto"/>
        <w:rPr>
          <w:rFonts w:ascii="Arial" w:hAnsi="Arial" w:cs="Arial"/>
          <w:sz w:val="20"/>
          <w:szCs w:val="20"/>
        </w:rPr>
      </w:pPr>
    </w:p>
    <w:p w:rsidR="00394D04" w:rsidP="002D4E2E">
      <w:pPr>
        <w:spacing w:after="0" w:line="240" w:lineRule="auto"/>
        <w:rPr>
          <w:rFonts w:ascii="Arial" w:hAnsi="Arial" w:cs="Arial"/>
          <w:sz w:val="20"/>
          <w:szCs w:val="20"/>
        </w:rPr>
      </w:pPr>
    </w:p>
    <w:p w:rsidR="00394D04" w:rsidP="002D4E2E">
      <w:pPr>
        <w:spacing w:after="0" w:line="240" w:lineRule="auto"/>
        <w:rPr>
          <w:rFonts w:ascii="Arial" w:hAnsi="Arial" w:cs="Arial"/>
          <w:sz w:val="20"/>
          <w:szCs w:val="20"/>
        </w:rPr>
      </w:pPr>
    </w:p>
    <w:p w:rsidR="00394D04" w:rsidP="002D4E2E">
      <w:pPr>
        <w:spacing w:after="0" w:line="240" w:lineRule="auto"/>
        <w:rPr>
          <w:rFonts w:ascii="Arial" w:hAnsi="Arial" w:cs="Arial"/>
          <w:sz w:val="20"/>
          <w:szCs w:val="20"/>
        </w:rPr>
      </w:pPr>
    </w:p>
    <w:p w:rsidR="00394D04" w:rsidP="002D4E2E">
      <w:pPr>
        <w:spacing w:after="0" w:line="240" w:lineRule="auto"/>
        <w:rPr>
          <w:rFonts w:ascii="Arial" w:hAnsi="Arial" w:cs="Arial"/>
          <w:sz w:val="20"/>
          <w:szCs w:val="20"/>
        </w:rPr>
      </w:pPr>
    </w:p>
    <w:p w:rsidR="00394D04"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7B19A0">
        <w:tblPrEx>
          <w:tblW w:w="9091" w:type="dxa"/>
          <w:tblLook w:val="04A0"/>
        </w:tblPrEx>
        <w:trPr>
          <w:trHeight w:val="295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7"/>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3561AA">
        <w:tblPrEx>
          <w:tblW w:w="9136" w:type="dxa"/>
          <w:tblLook w:val="04A0"/>
        </w:tblPrEx>
        <w:trPr>
          <w:trHeight w:val="1952"/>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8"/>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9"/>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3561AA">
        <w:tblPrEx>
          <w:tblW w:w="9137" w:type="dxa"/>
          <w:tblLook w:val="04A0"/>
        </w:tblPrEx>
        <w:trPr>
          <w:trHeight w:val="2409"/>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0"/>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w:t>
      </w:r>
      <w:r w:rsidR="00E8405E">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w:t>
      </w:r>
      <w:r w:rsidR="003561AA">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 xml:space="preserve">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394D04" w:rsidP="00394D04">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C000D5" w:rsidP="00C000D5">
      <w:pPr>
        <w:pStyle w:val="FootnoteText"/>
        <w:ind w:left="142" w:hanging="142"/>
        <w:jc w:val="both"/>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Dle rozhodnutí Ministerstva školství, mládeže a tělovýchovy, č.</w:t>
      </w:r>
      <w:r w:rsidR="006A7228">
        <w:rPr>
          <w:rFonts w:ascii="Arial" w:hAnsi="Arial" w:cs="Arial"/>
          <w:color w:val="767171" w:themeColor="background2" w:themeShade="80"/>
          <w:sz w:val="16"/>
          <w:szCs w:val="16"/>
        </w:rPr>
        <w:t xml:space="preserve"> </w:t>
      </w:r>
      <w:r w:rsidRPr="00C000D5">
        <w:rPr>
          <w:rFonts w:ascii="Arial" w:hAnsi="Arial" w:cs="Arial"/>
          <w:color w:val="767171" w:themeColor="background2" w:themeShade="80"/>
          <w:sz w:val="16"/>
          <w:szCs w:val="16"/>
        </w:rPr>
        <w:t>j. MSMT-24156/2019 ze dne 3. září 2019, kterým se stanoví Seznam standardizovaných jazykových zkoušek pro účely systému jazykové kvalifikace zaměstnanců ve správních úřadech</w:t>
      </w:r>
    </w:p>
  </w:footnote>
  <w:footnote w:id="17">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w:t>
      </w:r>
      <w:r w:rsidR="003561AA">
        <w:rPr>
          <w:rFonts w:ascii="Arial" w:hAnsi="Arial" w:cs="Arial"/>
          <w:color w:val="7F7F7F" w:themeColor="text1" w:themeTint="80"/>
          <w:sz w:val="16"/>
        </w:rPr>
        <w:br/>
      </w:r>
      <w:r w:rsidRPr="00334CB3">
        <w:rPr>
          <w:rFonts w:ascii="Arial" w:hAnsi="Arial" w:cs="Arial"/>
          <w:color w:val="7F7F7F" w:themeColor="text1" w:themeTint="80"/>
          <w:sz w:val="16"/>
        </w:rPr>
        <w:t xml:space="preserve">do výběrového řízení na jiné služební místo v tomtéž služebním úřadu a doklady k dříve podané žádosti doložil, nebo pokud žadatel u tohoto služebního úřadu již pracoval a konkrétní doklady jsou součástí jeho dřívějšího personálního spisu) </w:t>
      </w:r>
      <w:r w:rsidR="003561AA">
        <w:rPr>
          <w:rFonts w:ascii="Arial" w:hAnsi="Arial" w:cs="Arial"/>
          <w:color w:val="7F7F7F" w:themeColor="text1" w:themeTint="80"/>
          <w:sz w:val="16"/>
        </w:rPr>
        <w:br/>
      </w:r>
      <w:r w:rsidRPr="00334CB3">
        <w:rPr>
          <w:rFonts w:ascii="Arial" w:hAnsi="Arial" w:cs="Arial"/>
          <w:color w:val="7F7F7F" w:themeColor="text1" w:themeTint="80"/>
          <w:sz w:val="16"/>
        </w:rPr>
        <w:t>– např. doklad o dosaženém vzdělání.</w:t>
      </w:r>
    </w:p>
  </w:footnote>
  <w:footnote w:id="18">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0">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5AC8-45F4-4F49-AB97-376017D1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33</TotalTime>
  <Pages>5</Pages>
  <Words>868</Words>
  <Characters>5122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dcterms:created xsi:type="dcterms:W3CDTF">2023-10-16T09:07:00Z</dcterms:created>
</cp:coreProperties>
</file>