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A03F56" w:rsidR="0062732D">
              <w:rPr>
                <w:rFonts w:ascii="Arial" w:hAnsi="Arial" w:cs="Arial"/>
                <w:b/>
                <w:szCs w:val="20"/>
              </w:rPr>
              <w:t xml:space="preserve">FM 3832 ministerský rada v odd. Daň z příjmů z fyzických osob, v odboru Daně z příjmů                                                   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03F56" w:rsidR="0062732D">
              <w:rPr>
                <w:rFonts w:ascii="Arial" w:hAnsi="Arial" w:cs="Arial"/>
                <w:b/>
                <w:szCs w:val="20"/>
              </w:rPr>
              <w:t xml:space="preserve">FM 3832 ministerský rada v odd. Daň z příjmů z fyzických osob, v odboru Daně z příjmů                                                   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A03F56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7C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