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B90DC3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DC3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B90DC3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B90DC3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B90DC3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B90DC3" w:rsidR="0006410B">
              <w:rPr>
                <w:rFonts w:ascii="Arial" w:hAnsi="Arial" w:cs="Arial"/>
                <w:b/>
                <w:szCs w:val="20"/>
              </w:rPr>
              <w:t>3080</w:t>
            </w:r>
            <w:r w:rsidRPr="00B90DC3" w:rsidR="00D30536">
              <w:rPr>
                <w:rFonts w:ascii="Arial" w:hAnsi="Arial" w:cs="Arial"/>
                <w:b/>
                <w:szCs w:val="20"/>
              </w:rPr>
              <w:t>,</w:t>
            </w:r>
            <w:r w:rsidRPr="00B90DC3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B90DC3" w:rsidR="0006410B">
              <w:rPr>
                <w:rFonts w:ascii="Arial" w:hAnsi="Arial" w:cs="Arial"/>
                <w:b/>
                <w:szCs w:val="20"/>
              </w:rPr>
              <w:t>Schvalování dispozic s majetkem státu</w:t>
            </w:r>
            <w:r w:rsidRPr="00B90DC3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B90DC3" w:rsidR="0006410B">
              <w:rPr>
                <w:rFonts w:ascii="Arial" w:hAnsi="Arial" w:cs="Arial"/>
                <w:b/>
                <w:szCs w:val="20"/>
              </w:rPr>
              <w:t>Státní majetek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B90DC3" w:rsidP="00DE3A42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DC3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B90DC3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B90DC3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B90DC3" w:rsidR="0006410B">
              <w:rPr>
                <w:rFonts w:ascii="Arial" w:hAnsi="Arial" w:cs="Arial"/>
                <w:b/>
                <w:szCs w:val="20"/>
              </w:rPr>
              <w:t>FM 3080, ministerský rada v odd. Schvalování dispozic s majetkem státu, v odboru Státní majetek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B90DC3">
        <w:rPr>
          <w:rFonts w:ascii="Times New Roman" w:hAnsi="Times New Roman" w:cs="Times New Roman"/>
        </w:rPr>
        <w:t>úplného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0641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B90DC3">
        <w:rPr>
          <w:rFonts w:ascii="Times New Roman" w:hAnsi="Times New Roman" w:cs="Times New Roman"/>
        </w:rPr>
        <w:t>vzdělání Právo, právní a veřejnosprávní činnost.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06410B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10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10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10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10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10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26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63"/>
      </w:tblGrid>
      <w:tr w:rsidTr="0006410B">
        <w:tblPrEx>
          <w:tblW w:w="926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4"/>
        </w:trPr>
        <w:tc>
          <w:tcPr>
            <w:tcW w:w="926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0DC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0DC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0DC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0DC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0DC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/>
      </w:tblPr>
      <w:tblGrid>
        <w:gridCol w:w="9067"/>
      </w:tblGrid>
      <w:tr w:rsidTr="00B90DC3">
        <w:tblPrEx>
          <w:tblW w:w="9067" w:type="dxa"/>
          <w:tblLook w:val="04A0"/>
        </w:tblPrEx>
        <w:trPr>
          <w:trHeight w:val="1745"/>
        </w:trPr>
        <w:tc>
          <w:tcPr>
            <w:tcW w:w="9067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B90DC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B90DC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B90DC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B90DC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</w:t>
            </w:r>
            <w:r w:rsidR="00B90DC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se domníváte, že správce nebo zpracovatel provádí zpracování osobních údajů, které je v rozporu </w:t>
            </w:r>
            <w:r w:rsidR="00B90DC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B90DC3">
              <w:rPr>
                <w:rFonts w:ascii="Arial" w:hAnsi="Arial" w:cs="Arial"/>
                <w:sz w:val="20"/>
                <w:szCs w:val="20"/>
              </w:rPr>
              <w:br/>
            </w:r>
            <w:bookmarkStart w:id="1" w:name="_GoBack"/>
            <w:bookmarkEnd w:id="1"/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9BFC-C6C7-4A60-97EB-0E2212F8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