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8D05B8" w:rsidP="008D05B8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05B8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8D05B8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8D05B8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8D05B8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8D05B8" w:rsidR="00122BE3">
              <w:rPr>
                <w:rFonts w:ascii="Arial" w:hAnsi="Arial" w:cs="Arial"/>
                <w:b/>
                <w:color w:val="000000" w:themeColor="text1"/>
                <w:szCs w:val="20"/>
              </w:rPr>
              <w:t>2769</w:t>
            </w:r>
            <w:r w:rsidRPr="008D05B8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8D05B8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8D05B8">
              <w:rPr>
                <w:rFonts w:ascii="Arial" w:hAnsi="Arial" w:cs="Arial"/>
                <w:b/>
                <w:color w:val="000000" w:themeColor="text1"/>
                <w:szCs w:val="20"/>
              </w:rPr>
              <w:t>právník/právnička – ekonom/ekonomka</w:t>
            </w:r>
            <w:r w:rsidRPr="008D05B8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v odd. </w:t>
            </w:r>
            <w:r w:rsidRPr="008D05B8" w:rsidR="00122BE3">
              <w:rPr>
                <w:rFonts w:ascii="Arial" w:hAnsi="Arial" w:cs="Arial"/>
                <w:b/>
                <w:color w:val="000000" w:themeColor="text1"/>
                <w:szCs w:val="20"/>
              </w:rPr>
              <w:t>Legislativa a metodika ÚSC</w:t>
            </w:r>
            <w:r w:rsidRPr="008D05B8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8D05B8" w:rsidR="00122BE3">
              <w:rPr>
                <w:rFonts w:ascii="Arial" w:hAnsi="Arial" w:cs="Arial"/>
                <w:b/>
                <w:color w:val="000000" w:themeColor="text1"/>
                <w:szCs w:val="20"/>
              </w:rPr>
              <w:t>Financování územních rozpočtů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8D05B8" w:rsidP="008D05B8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05B8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8D05B8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8D05B8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8D05B8" w:rsidR="00122BE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FM 2769, </w:t>
            </w:r>
            <w:r w:rsidRPr="008D05B8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právník/právnička – ekonom/ekonomka </w:t>
            </w:r>
            <w:r w:rsidRPr="008D05B8" w:rsidR="00122BE3">
              <w:rPr>
                <w:rFonts w:ascii="Arial" w:hAnsi="Arial" w:cs="Arial"/>
                <w:b/>
                <w:color w:val="000000" w:themeColor="text1"/>
                <w:szCs w:val="20"/>
              </w:rPr>
              <w:t>v odd. Legislativa a metodika ÚSC, v odboru Financování územních rozpočtů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8D05B8" w:rsidR="00AF7936">
        <w:rPr>
          <w:rFonts w:ascii="Times New Roman" w:hAnsi="Times New Roman" w:cs="Times New Roman"/>
        </w:rPr>
        <w:t>a</w:t>
      </w:r>
      <w:r w:rsidRPr="008D05B8" w:rsidR="00122BE3">
        <w:rPr>
          <w:rFonts w:ascii="Times New Roman" w:hAnsi="Times New Roman" w:cs="Times New Roman"/>
        </w:rPr>
        <w:t xml:space="preserve"> </w:t>
      </w:r>
      <w:r w:rsidRPr="008D05B8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2BE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5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58"/>
      </w:tblGrid>
      <w:tr w:rsidTr="00122BE3">
        <w:tblPrEx>
          <w:tblW w:w="9158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45"/>
        </w:trPr>
        <w:tc>
          <w:tcPr>
            <w:tcW w:w="9158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