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89547E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89547E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3719</w:t>
            </w:r>
            <w:r w:rsidRPr="0089547E" w:rsidR="00D30536">
              <w:rPr>
                <w:rFonts w:ascii="Arial" w:hAnsi="Arial" w:cs="Arial"/>
                <w:b/>
                <w:szCs w:val="20"/>
              </w:rPr>
              <w:t>,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 </w:t>
            </w:r>
            <w:r w:rsidRPr="0026667C" w:rsidR="0026667C">
              <w:rPr>
                <w:rFonts w:ascii="Arial" w:hAnsi="Arial" w:cs="Arial"/>
                <w:b/>
                <w:szCs w:val="20"/>
              </w:rPr>
              <w:t>analytik/analytička</w:t>
            </w:r>
            <w:r w:rsidR="0026667C">
              <w:rPr>
                <w:rFonts w:cs="Arial"/>
                <w:sz w:val="24"/>
                <w:szCs w:val="24"/>
              </w:rPr>
              <w:t xml:space="preserve"> 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Regulace hazardu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 xml:space="preserve">Procesní agendy </w:t>
            </w:r>
            <w:r w:rsidR="00C659FF">
              <w:rPr>
                <w:rFonts w:ascii="Arial" w:hAnsi="Arial" w:cs="Arial"/>
                <w:b/>
                <w:szCs w:val="20"/>
              </w:rPr>
              <w:br/>
            </w:r>
            <w:r w:rsidRPr="0089547E" w:rsidR="0091681A">
              <w:rPr>
                <w:rFonts w:ascii="Arial" w:hAnsi="Arial" w:cs="Arial"/>
                <w:b/>
                <w:szCs w:val="20"/>
              </w:rPr>
              <w:t>a regulace hazardu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89547E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3719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26667C" w:rsidR="0026667C">
              <w:rPr>
                <w:rFonts w:ascii="Arial" w:hAnsi="Arial" w:cs="Arial"/>
                <w:b/>
                <w:szCs w:val="20"/>
              </w:rPr>
              <w:t>analytik/analytička</w:t>
            </w:r>
            <w:r w:rsidR="0026667C">
              <w:rPr>
                <w:rFonts w:cs="Arial"/>
                <w:sz w:val="24"/>
                <w:szCs w:val="24"/>
              </w:rPr>
              <w:t xml:space="preserve"> 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="0089547E">
              <w:rPr>
                <w:rFonts w:ascii="Arial" w:hAnsi="Arial" w:cs="Arial"/>
                <w:b/>
                <w:szCs w:val="20"/>
              </w:rPr>
              <w:t>R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egulace hazardu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Procesní agendy a regulace hazardu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89547E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891D1C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10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AE05-19E6-4912-8048-9FE8336D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4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2023-10-16T09:07:00Z</dcterms:created>
</cp:coreProperties>
</file>