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161622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622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161622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161622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161622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161622">
              <w:rPr>
                <w:rFonts w:ascii="Arial" w:hAnsi="Arial" w:cs="Arial"/>
                <w:b/>
                <w:szCs w:val="20"/>
              </w:rPr>
              <w:t>3061</w:t>
            </w:r>
            <w:r w:rsidRPr="00161622" w:rsidR="00D30536">
              <w:rPr>
                <w:rFonts w:ascii="Arial" w:hAnsi="Arial" w:cs="Arial"/>
                <w:b/>
                <w:szCs w:val="20"/>
              </w:rPr>
              <w:t>,</w:t>
            </w:r>
            <w:r w:rsidRPr="00161622">
              <w:rPr>
                <w:rFonts w:ascii="Arial" w:hAnsi="Arial" w:cs="Arial"/>
                <w:b/>
                <w:szCs w:val="20"/>
              </w:rPr>
              <w:t xml:space="preserve"> </w:t>
            </w:r>
            <w:r w:rsidRPr="00161622">
              <w:rPr>
                <w:rFonts w:ascii="Arial" w:hAnsi="Arial" w:cs="Arial"/>
                <w:b/>
                <w:szCs w:val="20"/>
              </w:rPr>
              <w:t>právník/právnička v odd. Právní zastupování a poradenství, v odboru Právní služby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161622" w:rsidP="00DE3A42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622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161622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161622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161622" w:rsidR="00DC7055">
              <w:rPr>
                <w:rFonts w:ascii="Arial" w:hAnsi="Arial" w:cs="Arial"/>
                <w:b/>
                <w:szCs w:val="20"/>
              </w:rPr>
              <w:t xml:space="preserve">FM </w:t>
            </w:r>
            <w:r w:rsidRPr="00161622">
              <w:rPr>
                <w:rFonts w:ascii="Arial" w:hAnsi="Arial" w:cs="Arial"/>
                <w:b/>
                <w:szCs w:val="20"/>
              </w:rPr>
              <w:t>3061, právník/právnička v odd. Právní zastupování a poradenství, v odboru Právní služby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161622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226F2" w:rsidP="001616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 xml:space="preserve"> </w:t>
      </w:r>
      <w:r w:rsidRPr="00161622">
        <w:rPr>
          <w:rFonts w:ascii="Times New Roman" w:hAnsi="Times New Roman" w:cs="Times New Roman"/>
        </w:rPr>
        <w:t>Právo, právní a veřejnosprávní činnost</w:t>
      </w:r>
      <w:r w:rsidRPr="000C3CF5">
        <w:rPr>
          <w:rFonts w:ascii="Times New Roman" w:hAnsi="Times New Roman" w:cs="Times New Roman"/>
        </w:rPr>
        <w:t>.</w:t>
      </w: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31"/>
      </w:tblGrid>
      <w:tr w:rsidTr="00161622">
        <w:tblPrEx>
          <w:tblW w:w="0" w:type="auto"/>
          <w:tblLook w:val="04A0"/>
        </w:tblPrEx>
        <w:trPr>
          <w:trHeight w:val="1521"/>
        </w:trPr>
        <w:tc>
          <w:tcPr>
            <w:tcW w:w="9031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48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48"/>
      </w:tblGrid>
      <w:tr w:rsidTr="00161622">
        <w:tblPrEx>
          <w:tblW w:w="9248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44"/>
        </w:trPr>
        <w:tc>
          <w:tcPr>
            <w:tcW w:w="9248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162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162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162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162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162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162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162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162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162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161622" w:rsidRPr="00161622" w:rsidP="00161622">
      <w:pPr>
        <w:spacing w:before="120" w:after="0"/>
      </w:pP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16162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16162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16162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