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AB54D4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AB54D4">
              <w:rPr>
                <w:rFonts w:ascii="Arial" w:hAnsi="Arial" w:cs="Arial"/>
                <w:b/>
                <w:szCs w:val="20"/>
              </w:rPr>
              <w:t xml:space="preserve">FM </w:t>
            </w:r>
            <w:r w:rsidRPr="00AB54D4">
              <w:rPr>
                <w:rFonts w:ascii="Arial" w:hAnsi="Arial" w:cs="Arial"/>
                <w:b/>
                <w:szCs w:val="20"/>
              </w:rPr>
              <w:t>228</w:t>
            </w:r>
            <w:r w:rsidRPr="00AB54D4" w:rsidR="00D30536">
              <w:rPr>
                <w:rFonts w:ascii="Arial" w:hAnsi="Arial" w:cs="Arial"/>
                <w:b/>
                <w:szCs w:val="20"/>
              </w:rPr>
              <w:t>,</w:t>
            </w:r>
            <w:r w:rsidRPr="00AB54D4">
              <w:rPr>
                <w:rFonts w:ascii="Arial" w:hAnsi="Arial" w:cs="Arial"/>
                <w:b/>
                <w:szCs w:val="20"/>
              </w:rPr>
              <w:t xml:space="preserve"> </w:t>
            </w:r>
            <w:r w:rsidRPr="00AB54D4">
              <w:rPr>
                <w:rFonts w:ascii="Arial" w:hAnsi="Arial" w:cs="Arial"/>
                <w:b/>
                <w:szCs w:val="20"/>
              </w:rPr>
              <w:t>expert/expertka v oblasti cenové politiky</w:t>
            </w:r>
            <w:r w:rsidRPr="00AB54D4">
              <w:rPr>
                <w:rFonts w:ascii="Arial" w:hAnsi="Arial" w:cs="Arial"/>
                <w:b/>
                <w:szCs w:val="20"/>
              </w:rPr>
              <w:t xml:space="preserve"> v odd. </w:t>
            </w:r>
            <w:r w:rsidRPr="00AB54D4">
              <w:rPr>
                <w:rFonts w:ascii="Arial" w:hAnsi="Arial" w:cs="Arial"/>
                <w:b/>
                <w:szCs w:val="20"/>
              </w:rPr>
              <w:t>Cenová politika</w:t>
            </w:r>
            <w:r w:rsidRPr="00AB54D4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AB54D4">
              <w:rPr>
                <w:rFonts w:ascii="Arial" w:hAnsi="Arial" w:cs="Arial"/>
                <w:b/>
                <w:szCs w:val="20"/>
              </w:rPr>
              <w:t>Sektorová politika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AB54D4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AB54D4">
              <w:rPr>
                <w:rFonts w:ascii="Arial" w:hAnsi="Arial" w:cs="Arial"/>
                <w:b/>
                <w:szCs w:val="20"/>
              </w:rPr>
              <w:t>FM 228, expert/expertka v oblasti cenové politiky v odd. Cenová politika, v odboru Sektorová politika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AB54D4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AB54D4">
        <w:rPr>
          <w:rFonts w:ascii="Times New Roman" w:hAnsi="Times New Roman" w:cs="Times New Roman"/>
        </w:rPr>
        <w:t xml:space="preserve">a vysokoškolského magisterského vzdělání stanoveného zákonem o státní službě pro služební místo </w:t>
      </w:r>
      <w:r w:rsidRPr="00AB54D4" w:rsidR="00AE3AD9">
        <w:rPr>
          <w:rFonts w:ascii="Times New Roman" w:hAnsi="Times New Roman" w:cs="Times New Roman"/>
        </w:rPr>
        <w:t>v oboru</w:t>
      </w:r>
      <w:r w:rsidRPr="00AB54D4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AB54D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AB54D4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AB54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B54D4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AB54D4">
        <w:rPr>
          <w:rFonts w:ascii="Times New Roman" w:hAnsi="Times New Roman" w:cs="Times New Roman"/>
        </w:rPr>
        <w:t xml:space="preserve"> odborného zaměření vzdělání Ekonomie nebo Právo, právní a veřejnosprávní činnost.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AB54D4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60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1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12"/>
      </w:tblGrid>
      <w:tr w:rsidTr="00AB54D4">
        <w:tblPrEx>
          <w:tblW w:w="911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64"/>
        </w:trPr>
        <w:tc>
          <w:tcPr>
            <w:tcW w:w="911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54D4" w:rsidP="00AB54D4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AB54D4" w:rsidRPr="00AB54D4" w:rsidP="00AB54D4">
      <w:pPr>
        <w:spacing w:after="0" w:line="240" w:lineRule="auto"/>
      </w:pP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