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9B4858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9B4858" w:rsidR="009B4858">
              <w:rPr>
                <w:rFonts w:ascii="Arial" w:hAnsi="Arial" w:cs="Arial"/>
                <w:b/>
                <w:szCs w:val="20"/>
              </w:rPr>
              <w:t>FM 1765,  referent/referentka se zaměřením na hospodaření  státních příspěvkových organizací v oddělení Správa rozpočtového systému, v odboru Státní rozpočet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9B4858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9B4858" w:rsidR="009B4858">
              <w:rPr>
                <w:rFonts w:ascii="Arial" w:hAnsi="Arial" w:cs="Arial"/>
                <w:b/>
                <w:szCs w:val="20"/>
              </w:rPr>
              <w:t>FM 1765,  referent/referentka se zaměřením na hospodaření  státních příspěvkových organizací v oddělení Správa rozpočtového systému, v odboru Státní rozpočet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DC6D8C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 w:rsidR="009B4858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C6D8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34205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DC6D8C" w:rsidR="00DC6D8C">
        <w:rPr>
          <w:rFonts w:ascii="Times New Roman" w:hAnsi="Times New Roman" w:cs="Times New Roman"/>
        </w:rPr>
        <w:t>j</w:t>
      </w:r>
      <w:r w:rsidRPr="00DC6D8C" w:rsidR="00DC6D8C">
        <w:rPr>
          <w:rFonts w:ascii="Times New Roman" w:hAnsi="Times New Roman" w:cs="Times New Roman"/>
        </w:rPr>
        <w:t>sem</w:t>
      </w:r>
      <w:r w:rsidRPr="00DC6D8C" w:rsidR="00DC6D8C">
        <w:rPr>
          <w:rFonts w:ascii="Times New Roman" w:hAnsi="Times New Roman" w:cs="Times New Roman"/>
        </w:rPr>
        <w:t xml:space="preserve"> státním občanem České republiky</w:t>
      </w:r>
      <w:r w:rsidRPr="00DC6D8C">
        <w:rPr>
          <w:rFonts w:ascii="Times New Roman" w:hAnsi="Times New Roman" w:cs="Times New Roman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  <w:bookmarkEnd w:id="0"/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876AED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495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9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18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8"/>
      </w:tblGrid>
      <w:tr w:rsidTr="00876AED">
        <w:tblPrEx>
          <w:tblW w:w="9218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833"/>
        </w:trPr>
        <w:tc>
          <w:tcPr>
            <w:tcW w:w="9218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6AED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6AED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876AED">
        <w:tblPrEx>
          <w:tblW w:w="9199" w:type="dxa"/>
          <w:tblLook w:val="04A0"/>
        </w:tblPrEx>
        <w:trPr>
          <w:trHeight w:val="203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876AED">
        <w:tblPrEx>
          <w:tblW w:w="9301" w:type="dxa"/>
          <w:tblLook w:val="04A0"/>
        </w:tblPrEx>
        <w:trPr>
          <w:trHeight w:val="1179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2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DC6D8C">
        <w:tblPrEx>
          <w:tblW w:w="9076" w:type="dxa"/>
          <w:tblLook w:val="04A0"/>
        </w:tblPrEx>
        <w:trPr>
          <w:trHeight w:val="130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0B14AD">
      <w:pPr>
        <w:pStyle w:val="Heading1"/>
        <w:shd w:val="clear" w:color="auto" w:fill="5B9BD5" w:themeFill="accent1"/>
        <w:spacing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0B14AD">
        <w:tblPrEx>
          <w:tblW w:w="9122" w:type="dxa"/>
          <w:tblLook w:val="04A0"/>
        </w:tblPrEx>
        <w:trPr>
          <w:trHeight w:val="708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0B14AD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DC6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DC6D8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DC6D8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DC6D8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DC6D8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</w:t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služebního úřadu. Máte právo požadovat přístup k osobním údajům, a pokud zjistíte nebo se domníváte, že správce nebo zpracovatel provádí zpracování osobních údajů, které je v rozporu </w:t>
            </w:r>
            <w:r w:rsidR="00DC6D8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DC6D8C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1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208D-5415-4AF0-9DBD-86476C61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Pages>4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2023-10-16T09:07:00Z</dcterms:created>
</cp:coreProperties>
</file>