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CC500A">
              <w:rPr>
                <w:rFonts w:ascii="Arial" w:hAnsi="Arial" w:cs="Arial"/>
                <w:b/>
                <w:szCs w:val="20"/>
              </w:rPr>
              <w:t>FM 3878, specialista/specialistka interního auditu v samostatném oddělení Interní audit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CC500A">
              <w:rPr>
                <w:rFonts w:ascii="Arial" w:hAnsi="Arial" w:cs="Arial"/>
                <w:b/>
                <w:szCs w:val="20"/>
              </w:rPr>
              <w:t>FM 3878, specialista/specialistka interního auditu v samostatném oddělení Interní audit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CC500A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9C473A" w:rsidP="009C473A"/>
    <w:p w:rsidR="009C473A" w:rsidRPr="009C473A" w:rsidP="009C473A"/>
    <w:p w:rsidR="00464FA8" w:rsidP="00464FA8"/>
    <w:p w:rsidR="00CC500A" w:rsidP="00464FA8"/>
    <w:p w:rsidR="00CC500A" w:rsidP="00464FA8"/>
    <w:p w:rsidR="00CC500A" w:rsidP="00464FA8"/>
    <w:p w:rsidR="00CC500A" w:rsidP="00464FA8"/>
    <w:p w:rsidR="00CC500A" w:rsidP="00464FA8"/>
    <w:p w:rsidR="00CC500A" w:rsidP="00464FA8"/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