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632D5C" w:rsidRPr="00A535B2" w:rsidP="00EE3C7D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35B2">
        <w:rPr>
          <w:rFonts w:ascii="Arial" w:hAnsi="Arial" w:cs="Arial"/>
          <w:b/>
          <w:sz w:val="24"/>
          <w:szCs w:val="24"/>
        </w:rPr>
        <w:t xml:space="preserve">OZNÁMENÍ O VYHLÁŠENÍ SPOLEČNÉHO VÝBĚROVÉHO ŘÍZENÍ NA SLUŽEBNÍ </w:t>
      </w:r>
      <w:r w:rsidRPr="00A535B2" w:rsidR="00EE3C7D">
        <w:rPr>
          <w:rFonts w:ascii="Arial" w:hAnsi="Arial" w:cs="Arial"/>
          <w:b/>
          <w:sz w:val="24"/>
          <w:szCs w:val="24"/>
        </w:rPr>
        <w:br/>
      </w:r>
      <w:r w:rsidRPr="00A535B2" w:rsidR="00EE3C7D">
        <w:rPr>
          <w:rFonts w:ascii="Arial" w:hAnsi="Arial" w:cs="Arial"/>
          <w:b/>
          <w:sz w:val="24"/>
          <w:szCs w:val="24"/>
        </w:rPr>
        <w:br/>
      </w:r>
      <w:r w:rsidRPr="00A535B2">
        <w:rPr>
          <w:rFonts w:ascii="Arial" w:hAnsi="Arial" w:cs="Arial"/>
          <w:b/>
          <w:sz w:val="24"/>
          <w:szCs w:val="24"/>
        </w:rPr>
        <w:t>MÍSTA</w:t>
      </w:r>
      <w:r w:rsidRPr="00A535B2" w:rsidR="00EE3C7D">
        <w:rPr>
          <w:rFonts w:ascii="Arial" w:hAnsi="Arial" w:cs="Arial"/>
          <w:b/>
          <w:sz w:val="24"/>
          <w:szCs w:val="24"/>
        </w:rPr>
        <w:t xml:space="preserve"> </w:t>
      </w:r>
      <w:r w:rsidRPr="00A535B2">
        <w:rPr>
          <w:rFonts w:ascii="Arial" w:hAnsi="Arial" w:cs="Arial"/>
          <w:b/>
          <w:sz w:val="24"/>
          <w:szCs w:val="24"/>
        </w:rPr>
        <w:t>VRCHNÍ MINISTERSKÝ RADA</w:t>
      </w:r>
      <w:r w:rsidRPr="00A535B2" w:rsidR="003D7875">
        <w:rPr>
          <w:rFonts w:ascii="Arial" w:hAnsi="Arial" w:cs="Arial"/>
          <w:b/>
          <w:sz w:val="24"/>
          <w:szCs w:val="24"/>
        </w:rPr>
        <w:t xml:space="preserve"> – AUDITOR/</w:t>
      </w:r>
      <w:r w:rsidRPr="00A535B2" w:rsidR="00EE3C7D">
        <w:rPr>
          <w:rFonts w:ascii="Arial" w:hAnsi="Arial" w:cs="Arial"/>
          <w:b/>
          <w:sz w:val="24"/>
          <w:szCs w:val="24"/>
        </w:rPr>
        <w:t>AUDITOR</w:t>
      </w:r>
      <w:r w:rsidRPr="00A535B2" w:rsidR="003D7875">
        <w:rPr>
          <w:rFonts w:ascii="Arial" w:hAnsi="Arial" w:cs="Arial"/>
          <w:b/>
          <w:sz w:val="24"/>
          <w:szCs w:val="24"/>
        </w:rPr>
        <w:t>KA</w:t>
      </w:r>
      <w:r w:rsidRPr="00A535B2">
        <w:rPr>
          <w:rFonts w:ascii="Arial" w:hAnsi="Arial" w:cs="Arial"/>
          <w:b/>
          <w:sz w:val="24"/>
          <w:szCs w:val="24"/>
        </w:rPr>
        <w:t xml:space="preserve">, </w:t>
      </w:r>
      <w:r w:rsidRPr="00A535B2" w:rsidR="00EE3C7D">
        <w:rPr>
          <w:rFonts w:ascii="Arial" w:hAnsi="Arial" w:cs="Arial"/>
          <w:b/>
          <w:sz w:val="24"/>
          <w:szCs w:val="24"/>
        </w:rPr>
        <w:br/>
      </w:r>
      <w:r w:rsidRPr="00A535B2" w:rsidR="00EE3C7D">
        <w:rPr>
          <w:rFonts w:ascii="Arial" w:hAnsi="Arial" w:cs="Arial"/>
          <w:b/>
          <w:sz w:val="24"/>
          <w:szCs w:val="24"/>
        </w:rPr>
        <w:br/>
      </w:r>
      <w:r w:rsidRPr="00A535B2">
        <w:rPr>
          <w:rFonts w:ascii="Arial" w:hAnsi="Arial" w:cs="Arial"/>
          <w:b/>
          <w:sz w:val="24"/>
          <w:szCs w:val="24"/>
        </w:rPr>
        <w:t xml:space="preserve">FM </w:t>
      </w:r>
      <w:r w:rsidRPr="00A535B2" w:rsidR="003D7875">
        <w:rPr>
          <w:rFonts w:ascii="Arial" w:hAnsi="Arial" w:cs="Arial"/>
          <w:b/>
          <w:sz w:val="24"/>
          <w:szCs w:val="24"/>
        </w:rPr>
        <w:t>3714</w:t>
      </w:r>
      <w:r w:rsidRPr="00A535B2">
        <w:rPr>
          <w:rFonts w:ascii="Arial" w:hAnsi="Arial" w:cs="Arial"/>
          <w:b/>
          <w:sz w:val="24"/>
          <w:szCs w:val="24"/>
        </w:rPr>
        <w:t xml:space="preserve"> A FM </w:t>
      </w:r>
      <w:r w:rsidRPr="00A535B2" w:rsidR="003D7875">
        <w:rPr>
          <w:rFonts w:ascii="Arial" w:hAnsi="Arial" w:cs="Arial"/>
          <w:b/>
          <w:sz w:val="24"/>
          <w:szCs w:val="24"/>
        </w:rPr>
        <w:t>3715</w:t>
      </w:r>
      <w:r w:rsidRPr="00A535B2">
        <w:rPr>
          <w:rFonts w:ascii="Arial" w:hAnsi="Arial" w:cs="Arial"/>
          <w:b/>
          <w:sz w:val="24"/>
          <w:szCs w:val="24"/>
        </w:rPr>
        <w:t>,</w:t>
      </w:r>
      <w:r w:rsidRPr="00A535B2" w:rsidR="00EE3C7D">
        <w:rPr>
          <w:rFonts w:ascii="Arial" w:hAnsi="Arial" w:cs="Arial"/>
          <w:b/>
          <w:sz w:val="24"/>
          <w:szCs w:val="24"/>
        </w:rPr>
        <w:t xml:space="preserve"> </w:t>
      </w:r>
      <w:r w:rsidRPr="00A535B2">
        <w:rPr>
          <w:rFonts w:ascii="Arial" w:hAnsi="Arial" w:cs="Arial"/>
          <w:b/>
          <w:sz w:val="24"/>
          <w:szCs w:val="24"/>
        </w:rPr>
        <w:t xml:space="preserve">V ODBORU </w:t>
      </w:r>
      <w:r w:rsidRPr="00A535B2" w:rsidR="003D7875">
        <w:rPr>
          <w:rFonts w:ascii="Arial" w:hAnsi="Arial" w:cs="Arial"/>
          <w:b/>
          <w:sz w:val="24"/>
          <w:szCs w:val="24"/>
        </w:rPr>
        <w:t>52</w:t>
      </w:r>
      <w:r w:rsidRPr="00A535B2">
        <w:rPr>
          <w:rFonts w:ascii="Arial" w:hAnsi="Arial" w:cs="Arial"/>
          <w:b/>
          <w:sz w:val="24"/>
          <w:szCs w:val="24"/>
        </w:rPr>
        <w:t xml:space="preserve"> – </w:t>
      </w:r>
      <w:r w:rsidRPr="00A535B2" w:rsidR="003D7875">
        <w:rPr>
          <w:rFonts w:ascii="Arial" w:hAnsi="Arial" w:cs="Arial"/>
          <w:b/>
          <w:sz w:val="24"/>
          <w:szCs w:val="24"/>
        </w:rPr>
        <w:t>AUDITNÍ ORGÁN</w:t>
      </w:r>
      <w:r w:rsidRPr="00A535B2">
        <w:rPr>
          <w:rFonts w:ascii="Arial" w:hAnsi="Arial" w:cs="Arial"/>
          <w:b/>
          <w:sz w:val="24"/>
          <w:szCs w:val="24"/>
        </w:rPr>
        <w:t>,</w:t>
      </w:r>
    </w:p>
    <w:p w:rsidR="00632D5C" w:rsidRPr="00A535B2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35B2">
        <w:rPr>
          <w:rFonts w:ascii="Arial" w:hAnsi="Arial" w:cs="Arial"/>
          <w:b/>
          <w:sz w:val="24"/>
          <w:szCs w:val="24"/>
        </w:rPr>
        <w:t xml:space="preserve">ODD. </w:t>
      </w:r>
      <w:r w:rsidRPr="00A535B2" w:rsidR="003D7875">
        <w:rPr>
          <w:rFonts w:ascii="Arial" w:hAnsi="Arial" w:cs="Arial"/>
          <w:b/>
          <w:sz w:val="24"/>
          <w:szCs w:val="24"/>
        </w:rPr>
        <w:t>5211</w:t>
      </w:r>
      <w:r w:rsidRPr="00A535B2">
        <w:rPr>
          <w:rFonts w:ascii="Arial" w:hAnsi="Arial" w:cs="Arial"/>
          <w:b/>
          <w:sz w:val="24"/>
          <w:szCs w:val="24"/>
        </w:rPr>
        <w:t xml:space="preserve"> – </w:t>
      </w:r>
      <w:r w:rsidRPr="00A535B2" w:rsidR="003D7875">
        <w:rPr>
          <w:rFonts w:ascii="Arial" w:hAnsi="Arial" w:cs="Arial"/>
          <w:b/>
          <w:sz w:val="24"/>
          <w:szCs w:val="24"/>
        </w:rPr>
        <w:t>AUDIT NPO</w:t>
      </w:r>
    </w:p>
    <w:p w:rsidR="00266813" w:rsidRPr="00A535B2" w:rsidP="0004059E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2D5C" w:rsidRPr="00A535B2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A535B2">
        <w:rPr>
          <w:rFonts w:ascii="Arial" w:hAnsi="Arial" w:cs="Arial"/>
          <w:sz w:val="24"/>
          <w:szCs w:val="24"/>
        </w:rPr>
        <w:t>Datum:</w:t>
      </w:r>
      <w:r w:rsidR="00324DB4">
        <w:rPr>
          <w:rFonts w:ascii="Arial" w:hAnsi="Arial" w:cs="Arial"/>
          <w:sz w:val="24"/>
          <w:szCs w:val="24"/>
        </w:rPr>
        <w:t xml:space="preserve"> 4. srpna 2022</w:t>
      </w:r>
      <w:r w:rsidRPr="00A535B2" w:rsidR="00822AF1">
        <w:rPr>
          <w:rFonts w:ascii="Arial" w:hAnsi="Arial" w:cs="Arial"/>
          <w:sz w:val="24"/>
          <w:szCs w:val="24"/>
        </w:rPr>
        <w:t xml:space="preserve"> </w:t>
      </w:r>
    </w:p>
    <w:p w:rsidR="000A21EB" w:rsidRPr="00687289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>PID</w:t>
      </w:r>
      <w:r w:rsidRPr="00687289">
        <w:rPr>
          <w:rFonts w:ascii="Arial" w:hAnsi="Arial" w:cs="Arial"/>
          <w:sz w:val="24"/>
          <w:szCs w:val="24"/>
        </w:rPr>
        <w:t xml:space="preserve">: </w:t>
      </w:r>
      <w:r w:rsidRPr="00A535B2" w:rsidR="00A535B2">
        <w:rPr>
          <w:rFonts w:ascii="Arial" w:hAnsi="Arial" w:cs="Arial"/>
          <w:sz w:val="24"/>
          <w:szCs w:val="24"/>
        </w:rPr>
        <w:t>MFCRCXLGQH</w:t>
      </w:r>
    </w:p>
    <w:p w:rsidR="000A21EB" w:rsidRPr="00687289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>Č. j.</w:t>
      </w:r>
      <w:r w:rsidRPr="00687289">
        <w:rPr>
          <w:rFonts w:ascii="Arial" w:hAnsi="Arial" w:cs="Arial"/>
          <w:sz w:val="24"/>
          <w:szCs w:val="24"/>
        </w:rPr>
        <w:t xml:space="preserve">: </w:t>
      </w:r>
      <w:r w:rsidRPr="00A535B2" w:rsidR="00A535B2">
        <w:rPr>
          <w:rFonts w:ascii="Arial" w:hAnsi="Arial" w:cs="Arial"/>
          <w:sz w:val="24"/>
          <w:szCs w:val="24"/>
        </w:rPr>
        <w:t>MF-22121/2022/3003-4</w:t>
      </w:r>
    </w:p>
    <w:p w:rsidR="00632D5C" w:rsidRPr="00687289" w:rsidP="0004059E">
      <w:pPr>
        <w:spacing w:after="0" w:line="240" w:lineRule="auto"/>
        <w:ind w:left="5940"/>
        <w:rPr>
          <w:rFonts w:ascii="Arial" w:hAnsi="Arial" w:cs="Arial"/>
          <w:sz w:val="24"/>
          <w:szCs w:val="24"/>
        </w:rPr>
      </w:pPr>
    </w:p>
    <w:p w:rsidR="00632D5C" w:rsidRPr="00A535B2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35B2">
        <w:rPr>
          <w:rFonts w:ascii="Arial" w:hAnsi="Arial" w:cs="Arial"/>
          <w:sz w:val="24"/>
          <w:szCs w:val="24"/>
        </w:rPr>
        <w:t>Státní tajemník v Ministerstvu financí jako</w:t>
      </w:r>
      <w:r w:rsidRPr="00A535B2" w:rsidR="00266813">
        <w:rPr>
          <w:rFonts w:ascii="Arial" w:hAnsi="Arial" w:cs="Arial"/>
          <w:sz w:val="24"/>
          <w:szCs w:val="24"/>
        </w:rPr>
        <w:t xml:space="preserve"> příslušný služební orgán podle ustanovení </w:t>
      </w:r>
      <w:r w:rsidRPr="00A535B2">
        <w:rPr>
          <w:rFonts w:ascii="Arial" w:hAnsi="Arial" w:cs="Arial"/>
          <w:sz w:val="24"/>
          <w:szCs w:val="24"/>
        </w:rPr>
        <w:t xml:space="preserve">§ 10 odst. 1 písm. f) zákona č. 234/2014 Sb., o státní službě, ve znění pozdějších předpisů (dále jen „zákon o státní službě“), vyhlašuje </w:t>
      </w:r>
      <w:r w:rsidRPr="00A535B2" w:rsidR="008D24C6">
        <w:rPr>
          <w:rFonts w:ascii="Arial" w:hAnsi="Arial" w:cs="Arial"/>
          <w:sz w:val="24"/>
          <w:szCs w:val="24"/>
        </w:rPr>
        <w:t>společné</w:t>
      </w:r>
      <w:r w:rsidRPr="00A535B2" w:rsidR="004B18E6">
        <w:rPr>
          <w:rFonts w:ascii="Arial" w:hAnsi="Arial" w:cs="Arial"/>
          <w:sz w:val="24"/>
          <w:szCs w:val="24"/>
        </w:rPr>
        <w:t xml:space="preserve"> </w:t>
      </w:r>
      <w:r w:rsidRPr="00A535B2">
        <w:rPr>
          <w:rFonts w:ascii="Arial" w:hAnsi="Arial" w:cs="Arial"/>
          <w:sz w:val="24"/>
          <w:szCs w:val="24"/>
        </w:rPr>
        <w:t>v</w:t>
      </w:r>
      <w:r w:rsidRPr="00A535B2" w:rsidR="004B18E6">
        <w:rPr>
          <w:rFonts w:ascii="Arial" w:hAnsi="Arial" w:cs="Arial"/>
          <w:sz w:val="24"/>
          <w:szCs w:val="24"/>
        </w:rPr>
        <w:t xml:space="preserve">ýběrové řízení </w:t>
      </w:r>
      <w:r w:rsidRPr="00A535B2" w:rsidR="004F1F04">
        <w:rPr>
          <w:rFonts w:ascii="Arial" w:hAnsi="Arial" w:cs="Arial"/>
          <w:sz w:val="24"/>
          <w:szCs w:val="24"/>
        </w:rPr>
        <w:br/>
      </w:r>
      <w:r w:rsidRPr="00A535B2" w:rsidR="004B18E6">
        <w:rPr>
          <w:rFonts w:ascii="Arial" w:hAnsi="Arial" w:cs="Arial"/>
          <w:sz w:val="24"/>
          <w:szCs w:val="24"/>
        </w:rPr>
        <w:t>na služební místa</w:t>
      </w:r>
      <w:r w:rsidRPr="00A535B2">
        <w:rPr>
          <w:rFonts w:ascii="Arial" w:hAnsi="Arial" w:cs="Arial"/>
          <w:sz w:val="24"/>
          <w:szCs w:val="24"/>
        </w:rPr>
        <w:t xml:space="preserve"> </w:t>
      </w:r>
      <w:r w:rsidRPr="00A535B2" w:rsidR="003D7875">
        <w:rPr>
          <w:rFonts w:ascii="Arial" w:hAnsi="Arial" w:cs="Arial"/>
          <w:sz w:val="24"/>
          <w:szCs w:val="24"/>
        </w:rPr>
        <w:t xml:space="preserve">vrchní </w:t>
      </w:r>
      <w:r w:rsidRPr="00A535B2" w:rsidR="004C4B4F">
        <w:rPr>
          <w:rFonts w:ascii="Arial" w:hAnsi="Arial" w:cs="Arial"/>
          <w:sz w:val="24"/>
          <w:szCs w:val="24"/>
        </w:rPr>
        <w:t>ministerský rada</w:t>
      </w:r>
      <w:r w:rsidRPr="00A535B2" w:rsidR="00E46952">
        <w:rPr>
          <w:rFonts w:ascii="Arial" w:hAnsi="Arial" w:cs="Arial"/>
          <w:sz w:val="24"/>
          <w:szCs w:val="24"/>
        </w:rPr>
        <w:t xml:space="preserve"> – auditor/auditorka</w:t>
      </w:r>
      <w:r w:rsidRPr="00A535B2" w:rsidR="004C4B4F">
        <w:rPr>
          <w:rFonts w:ascii="Arial" w:hAnsi="Arial" w:cs="Arial"/>
          <w:sz w:val="24"/>
          <w:szCs w:val="24"/>
        </w:rPr>
        <w:t>,</w:t>
      </w:r>
      <w:r w:rsidRPr="00A535B2" w:rsidR="00266813">
        <w:rPr>
          <w:rFonts w:ascii="Arial" w:hAnsi="Arial" w:cs="Arial"/>
          <w:sz w:val="24"/>
          <w:szCs w:val="24"/>
        </w:rPr>
        <w:t xml:space="preserve"> FM </w:t>
      </w:r>
      <w:r w:rsidRPr="00A535B2" w:rsidR="003D7875">
        <w:rPr>
          <w:rFonts w:ascii="Arial" w:hAnsi="Arial" w:cs="Arial"/>
          <w:sz w:val="24"/>
          <w:szCs w:val="24"/>
        </w:rPr>
        <w:t>3714</w:t>
      </w:r>
      <w:r w:rsidRPr="00A535B2" w:rsidR="004B18E6">
        <w:rPr>
          <w:rFonts w:ascii="Arial" w:hAnsi="Arial" w:cs="Arial"/>
          <w:sz w:val="24"/>
          <w:szCs w:val="24"/>
        </w:rPr>
        <w:t xml:space="preserve"> a FM </w:t>
      </w:r>
      <w:r w:rsidRPr="00A535B2" w:rsidR="003D7875">
        <w:rPr>
          <w:rFonts w:ascii="Arial" w:hAnsi="Arial" w:cs="Arial"/>
          <w:sz w:val="24"/>
          <w:szCs w:val="24"/>
        </w:rPr>
        <w:t>3715</w:t>
      </w:r>
      <w:r w:rsidRPr="00A535B2" w:rsidR="00907643">
        <w:rPr>
          <w:rFonts w:ascii="Arial" w:hAnsi="Arial" w:cs="Arial"/>
          <w:sz w:val="24"/>
          <w:szCs w:val="24"/>
        </w:rPr>
        <w:t>, v </w:t>
      </w:r>
      <w:r w:rsidRPr="00A535B2">
        <w:rPr>
          <w:rFonts w:ascii="Arial" w:hAnsi="Arial" w:cs="Arial"/>
          <w:sz w:val="24"/>
          <w:szCs w:val="24"/>
        </w:rPr>
        <w:t xml:space="preserve">odboru </w:t>
      </w:r>
      <w:r w:rsidRPr="00A535B2" w:rsidR="003D7875">
        <w:rPr>
          <w:rFonts w:ascii="Arial" w:hAnsi="Arial" w:cs="Arial"/>
          <w:sz w:val="24"/>
          <w:szCs w:val="24"/>
        </w:rPr>
        <w:t>52</w:t>
      </w:r>
      <w:r w:rsidRPr="00A535B2">
        <w:rPr>
          <w:rFonts w:ascii="Arial" w:hAnsi="Arial" w:cs="Arial"/>
          <w:sz w:val="24"/>
          <w:szCs w:val="24"/>
        </w:rPr>
        <w:t xml:space="preserve"> – </w:t>
      </w:r>
      <w:r w:rsidRPr="00A535B2" w:rsidR="003D7875">
        <w:rPr>
          <w:rFonts w:ascii="Arial" w:hAnsi="Arial" w:cs="Arial"/>
          <w:sz w:val="24"/>
          <w:szCs w:val="24"/>
        </w:rPr>
        <w:t>Auditní orgán</w:t>
      </w:r>
      <w:r w:rsidRPr="00A535B2">
        <w:rPr>
          <w:rFonts w:ascii="Arial" w:hAnsi="Arial" w:cs="Arial"/>
          <w:sz w:val="24"/>
          <w:szCs w:val="24"/>
        </w:rPr>
        <w:t xml:space="preserve">, </w:t>
      </w:r>
      <w:r w:rsidRPr="00A535B2" w:rsidR="00266813">
        <w:rPr>
          <w:rFonts w:ascii="Arial" w:hAnsi="Arial" w:cs="Arial"/>
          <w:sz w:val="24"/>
          <w:szCs w:val="24"/>
        </w:rPr>
        <w:t xml:space="preserve">odd. </w:t>
      </w:r>
      <w:r w:rsidRPr="00A535B2" w:rsidR="003D7875">
        <w:rPr>
          <w:rFonts w:ascii="Arial" w:hAnsi="Arial" w:cs="Arial"/>
          <w:sz w:val="24"/>
          <w:szCs w:val="24"/>
        </w:rPr>
        <w:t>5211</w:t>
      </w:r>
      <w:r w:rsidRPr="00A535B2" w:rsidR="00F76EF8">
        <w:rPr>
          <w:rFonts w:ascii="Arial" w:hAnsi="Arial" w:cs="Arial"/>
          <w:sz w:val="24"/>
          <w:szCs w:val="24"/>
        </w:rPr>
        <w:t xml:space="preserve"> </w:t>
      </w:r>
      <w:r w:rsidRPr="00A535B2">
        <w:rPr>
          <w:rFonts w:ascii="Arial" w:hAnsi="Arial" w:cs="Arial"/>
          <w:sz w:val="24"/>
          <w:szCs w:val="24"/>
        </w:rPr>
        <w:t>– </w:t>
      </w:r>
      <w:r w:rsidRPr="00A535B2" w:rsidR="003D7875">
        <w:rPr>
          <w:rFonts w:ascii="Arial" w:hAnsi="Arial" w:cs="Arial"/>
          <w:sz w:val="24"/>
          <w:szCs w:val="24"/>
        </w:rPr>
        <w:t>Audit NPO</w:t>
      </w:r>
      <w:r w:rsidRPr="00A535B2">
        <w:rPr>
          <w:rFonts w:ascii="Arial" w:hAnsi="Arial" w:cs="Arial"/>
          <w:sz w:val="24"/>
          <w:szCs w:val="24"/>
        </w:rPr>
        <w:t>, v</w:t>
      </w:r>
      <w:r w:rsidRPr="00A535B2" w:rsidR="00D04B50">
        <w:rPr>
          <w:rFonts w:ascii="Arial" w:hAnsi="Arial" w:cs="Arial"/>
          <w:sz w:val="24"/>
          <w:szCs w:val="24"/>
        </w:rPr>
        <w:t> </w:t>
      </w:r>
      <w:r w:rsidRPr="00A535B2" w:rsidR="004B18E6">
        <w:rPr>
          <w:rFonts w:ascii="Arial" w:hAnsi="Arial" w:cs="Arial"/>
          <w:sz w:val="24"/>
          <w:szCs w:val="24"/>
        </w:rPr>
        <w:t>oboru</w:t>
      </w:r>
      <w:r w:rsidRPr="00A535B2">
        <w:rPr>
          <w:rFonts w:ascii="Arial" w:hAnsi="Arial" w:cs="Arial"/>
          <w:sz w:val="24"/>
          <w:szCs w:val="24"/>
        </w:rPr>
        <w:t xml:space="preserve"> služby:</w:t>
      </w:r>
    </w:p>
    <w:p w:rsidR="00632D5C" w:rsidRPr="00A535B2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35B2">
        <w:rPr>
          <w:rFonts w:ascii="Arial" w:hAnsi="Arial" w:cs="Arial"/>
          <w:b/>
          <w:sz w:val="24"/>
          <w:szCs w:val="24"/>
        </w:rPr>
        <w:t>3</w:t>
      </w:r>
      <w:r w:rsidRPr="00A535B2" w:rsidR="00EE3C7D">
        <w:rPr>
          <w:rFonts w:ascii="Arial" w:hAnsi="Arial" w:cs="Arial"/>
          <w:b/>
          <w:sz w:val="24"/>
          <w:szCs w:val="24"/>
        </w:rPr>
        <w:t>.</w:t>
      </w:r>
      <w:r w:rsidRPr="00A535B2" w:rsidR="00F75F09">
        <w:rPr>
          <w:rFonts w:ascii="Arial" w:hAnsi="Arial" w:cs="Arial"/>
          <w:b/>
          <w:sz w:val="24"/>
          <w:szCs w:val="24"/>
        </w:rPr>
        <w:t xml:space="preserve"> </w:t>
      </w:r>
      <w:r w:rsidRPr="00A535B2">
        <w:rPr>
          <w:rFonts w:ascii="Arial" w:hAnsi="Arial" w:cs="Arial"/>
          <w:b/>
          <w:sz w:val="24"/>
          <w:szCs w:val="24"/>
        </w:rPr>
        <w:t>Audit</w:t>
      </w:r>
    </w:p>
    <w:p w:rsidR="00632D5C" w:rsidRPr="00687289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 xml:space="preserve">se služebním působištěm </w:t>
      </w:r>
      <w:r w:rsidRPr="00687289">
        <w:rPr>
          <w:rFonts w:ascii="Arial" w:hAnsi="Arial" w:cs="Arial"/>
          <w:b/>
          <w:sz w:val="24"/>
          <w:szCs w:val="24"/>
        </w:rPr>
        <w:t>Praha</w:t>
      </w:r>
      <w:r w:rsidRPr="00EE3C7D">
        <w:rPr>
          <w:rFonts w:ascii="Arial" w:hAnsi="Arial" w:cs="Arial"/>
          <w:sz w:val="24"/>
          <w:szCs w:val="24"/>
        </w:rPr>
        <w:t>.</w:t>
      </w:r>
    </w:p>
    <w:p w:rsidR="001C5671" w:rsidRPr="00A535B2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535B2">
        <w:rPr>
          <w:rFonts w:ascii="Arial" w:hAnsi="Arial" w:cs="Arial"/>
          <w:b/>
          <w:sz w:val="24"/>
          <w:szCs w:val="24"/>
        </w:rPr>
        <w:t>Služba</w:t>
      </w:r>
      <w:r w:rsidRPr="00A535B2">
        <w:rPr>
          <w:rFonts w:ascii="Arial" w:hAnsi="Arial" w:cs="Arial"/>
          <w:sz w:val="24"/>
          <w:szCs w:val="24"/>
        </w:rPr>
        <w:t xml:space="preserve"> na t</w:t>
      </w:r>
      <w:r w:rsidRPr="00A535B2" w:rsidR="000A17F8">
        <w:rPr>
          <w:rFonts w:ascii="Arial" w:hAnsi="Arial" w:cs="Arial"/>
          <w:sz w:val="24"/>
          <w:szCs w:val="24"/>
        </w:rPr>
        <w:t>ěchto</w:t>
      </w:r>
      <w:r w:rsidRPr="00A535B2">
        <w:rPr>
          <w:rFonts w:ascii="Arial" w:hAnsi="Arial" w:cs="Arial"/>
          <w:sz w:val="24"/>
          <w:szCs w:val="24"/>
        </w:rPr>
        <w:t xml:space="preserve"> služební</w:t>
      </w:r>
      <w:r w:rsidRPr="00A535B2" w:rsidR="000A17F8">
        <w:rPr>
          <w:rFonts w:ascii="Arial" w:hAnsi="Arial" w:cs="Arial"/>
          <w:sz w:val="24"/>
          <w:szCs w:val="24"/>
        </w:rPr>
        <w:t>ch</w:t>
      </w:r>
      <w:r w:rsidRPr="00A535B2">
        <w:rPr>
          <w:rFonts w:ascii="Arial" w:hAnsi="Arial" w:cs="Arial"/>
          <w:sz w:val="24"/>
          <w:szCs w:val="24"/>
        </w:rPr>
        <w:t xml:space="preserve"> míst</w:t>
      </w:r>
      <w:r w:rsidRPr="00A535B2" w:rsidR="000A17F8">
        <w:rPr>
          <w:rFonts w:ascii="Arial" w:hAnsi="Arial" w:cs="Arial"/>
          <w:sz w:val="24"/>
          <w:szCs w:val="24"/>
        </w:rPr>
        <w:t>ech</w:t>
      </w:r>
      <w:r w:rsidRPr="00A535B2">
        <w:rPr>
          <w:rFonts w:ascii="Arial" w:hAnsi="Arial" w:cs="Arial"/>
          <w:sz w:val="24"/>
          <w:szCs w:val="24"/>
        </w:rPr>
        <w:t xml:space="preserve"> bude vykonávána ve služebním poměru </w:t>
      </w:r>
      <w:r w:rsidRPr="00A535B2" w:rsidR="000A17F8">
        <w:rPr>
          <w:rFonts w:ascii="Arial" w:hAnsi="Arial" w:cs="Arial"/>
          <w:sz w:val="24"/>
          <w:szCs w:val="24"/>
        </w:rPr>
        <w:br/>
      </w:r>
      <w:r w:rsidRPr="00A535B2" w:rsidR="00B6526B">
        <w:rPr>
          <w:rFonts w:ascii="Arial" w:hAnsi="Arial" w:cs="Arial"/>
          <w:b/>
          <w:sz w:val="24"/>
          <w:szCs w:val="24"/>
        </w:rPr>
        <w:t>na dobu určitou</w:t>
      </w:r>
      <w:r w:rsidRPr="00A535B2" w:rsidR="003D7875">
        <w:rPr>
          <w:rFonts w:ascii="Arial" w:hAnsi="Arial" w:cs="Arial"/>
          <w:b/>
          <w:sz w:val="24"/>
          <w:szCs w:val="24"/>
        </w:rPr>
        <w:t xml:space="preserve"> do 31.</w:t>
      </w:r>
      <w:r w:rsidRPr="00A535B2" w:rsidR="00035D2F">
        <w:rPr>
          <w:rFonts w:ascii="Arial" w:hAnsi="Arial" w:cs="Arial"/>
          <w:b/>
          <w:sz w:val="24"/>
          <w:szCs w:val="24"/>
        </w:rPr>
        <w:t xml:space="preserve"> prosince</w:t>
      </w:r>
      <w:r w:rsidRPr="00A535B2" w:rsidR="003D7875">
        <w:rPr>
          <w:rFonts w:ascii="Arial" w:hAnsi="Arial" w:cs="Arial"/>
          <w:b/>
          <w:sz w:val="24"/>
          <w:szCs w:val="24"/>
        </w:rPr>
        <w:t xml:space="preserve"> 2026</w:t>
      </w:r>
      <w:r w:rsidRPr="00A535B2">
        <w:rPr>
          <w:rFonts w:ascii="Arial" w:hAnsi="Arial" w:cs="Arial"/>
          <w:sz w:val="24"/>
          <w:szCs w:val="24"/>
        </w:rPr>
        <w:t>.</w:t>
      </w:r>
      <w:r w:rsidRPr="00A535B2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632D5C" w:rsidRPr="00A535B2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35B2">
        <w:rPr>
          <w:rFonts w:ascii="Arial" w:hAnsi="Arial" w:cs="Arial"/>
          <w:sz w:val="24"/>
          <w:szCs w:val="24"/>
        </w:rPr>
        <w:t>Předpokládan</w:t>
      </w:r>
      <w:r w:rsidRPr="00A535B2" w:rsidR="000A17F8">
        <w:rPr>
          <w:rFonts w:ascii="Arial" w:hAnsi="Arial" w:cs="Arial"/>
          <w:sz w:val="24"/>
          <w:szCs w:val="24"/>
        </w:rPr>
        <w:t>ý termín nástupu do služby na tato služební místa</w:t>
      </w:r>
      <w:r w:rsidRPr="00A535B2">
        <w:rPr>
          <w:rFonts w:ascii="Arial" w:hAnsi="Arial" w:cs="Arial"/>
          <w:sz w:val="24"/>
          <w:szCs w:val="24"/>
        </w:rPr>
        <w:t xml:space="preserve"> je </w:t>
      </w:r>
      <w:r w:rsidRPr="00A535B2" w:rsidR="00EE3C7D">
        <w:rPr>
          <w:rFonts w:ascii="Arial" w:hAnsi="Arial" w:cs="Arial"/>
          <w:b/>
          <w:sz w:val="24"/>
          <w:szCs w:val="24"/>
        </w:rPr>
        <w:t>říjen</w:t>
      </w:r>
      <w:r w:rsidRPr="00A535B2" w:rsidR="00AC6180">
        <w:rPr>
          <w:rFonts w:ascii="Arial" w:hAnsi="Arial" w:cs="Arial"/>
          <w:b/>
          <w:sz w:val="24"/>
          <w:szCs w:val="24"/>
        </w:rPr>
        <w:t xml:space="preserve"> </w:t>
      </w:r>
      <w:r w:rsidRPr="00A535B2" w:rsidR="006C68B0">
        <w:rPr>
          <w:rFonts w:ascii="Arial" w:hAnsi="Arial" w:cs="Arial"/>
          <w:b/>
          <w:sz w:val="24"/>
          <w:szCs w:val="24"/>
        </w:rPr>
        <w:t>2022</w:t>
      </w:r>
      <w:r w:rsidRPr="00A535B2">
        <w:rPr>
          <w:rFonts w:ascii="Arial" w:hAnsi="Arial" w:cs="Arial"/>
          <w:sz w:val="24"/>
          <w:szCs w:val="24"/>
        </w:rPr>
        <w:t>.</w:t>
      </w:r>
    </w:p>
    <w:p w:rsidR="00632D5C" w:rsidRPr="00A535B2" w:rsidP="007A39F7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35B2">
        <w:rPr>
          <w:rFonts w:ascii="Arial" w:hAnsi="Arial" w:cs="Arial"/>
          <w:sz w:val="24"/>
          <w:szCs w:val="24"/>
        </w:rPr>
        <w:t>Služební místa jsou zařazena</w:t>
      </w:r>
      <w:r w:rsidRPr="00A535B2">
        <w:rPr>
          <w:rFonts w:ascii="Arial" w:hAnsi="Arial" w:cs="Arial"/>
          <w:sz w:val="24"/>
          <w:szCs w:val="24"/>
        </w:rPr>
        <w:t xml:space="preserve"> do </w:t>
      </w:r>
      <w:r w:rsidRPr="00A535B2" w:rsidR="003D7875">
        <w:rPr>
          <w:rFonts w:ascii="Arial" w:hAnsi="Arial" w:cs="Arial"/>
          <w:b/>
          <w:sz w:val="24"/>
          <w:szCs w:val="24"/>
        </w:rPr>
        <w:t>14</w:t>
      </w:r>
      <w:r w:rsidRPr="00A535B2" w:rsidR="004B18E6">
        <w:rPr>
          <w:rFonts w:ascii="Arial" w:hAnsi="Arial" w:cs="Arial"/>
          <w:b/>
          <w:sz w:val="24"/>
          <w:szCs w:val="24"/>
        </w:rPr>
        <w:t>.</w:t>
      </w:r>
      <w:r w:rsidRPr="00A535B2">
        <w:rPr>
          <w:rFonts w:ascii="Arial" w:hAnsi="Arial" w:cs="Arial"/>
          <w:b/>
          <w:sz w:val="24"/>
          <w:szCs w:val="24"/>
        </w:rPr>
        <w:t xml:space="preserve"> platové třídy</w:t>
      </w:r>
      <w:r w:rsidRPr="00A535B2">
        <w:rPr>
          <w:rFonts w:ascii="Arial" w:hAnsi="Arial" w:cs="Arial"/>
          <w:sz w:val="24"/>
          <w:szCs w:val="24"/>
        </w:rPr>
        <w:t>.</w:t>
      </w:r>
    </w:p>
    <w:p w:rsidR="00D47006" w:rsidRPr="00A535B2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Budou</w:t>
      </w:r>
      <w:r w:rsidRPr="00687289">
        <w:rPr>
          <w:rFonts w:ascii="Arial" w:hAnsi="Arial" w:cs="Arial"/>
          <w:sz w:val="24"/>
          <w:szCs w:val="24"/>
        </w:rPr>
        <w:t>-li na základě výsledku výběrového říze</w:t>
      </w:r>
      <w:r>
        <w:rPr>
          <w:rFonts w:ascii="Arial" w:hAnsi="Arial" w:cs="Arial"/>
          <w:sz w:val="24"/>
          <w:szCs w:val="24"/>
        </w:rPr>
        <w:t>ní na volná</w:t>
      </w:r>
      <w:r w:rsidRPr="00687289">
        <w:rPr>
          <w:rFonts w:ascii="Arial" w:hAnsi="Arial" w:cs="Arial"/>
          <w:sz w:val="24"/>
          <w:szCs w:val="24"/>
        </w:rPr>
        <w:t xml:space="preserve"> služební míst</w:t>
      </w:r>
      <w:r>
        <w:rPr>
          <w:rFonts w:ascii="Arial" w:hAnsi="Arial" w:cs="Arial"/>
          <w:sz w:val="24"/>
          <w:szCs w:val="24"/>
        </w:rPr>
        <w:t>a</w:t>
      </w:r>
      <w:r w:rsidRPr="00687289">
        <w:rPr>
          <w:rFonts w:ascii="Arial" w:hAnsi="Arial" w:cs="Arial"/>
          <w:sz w:val="24"/>
          <w:szCs w:val="24"/>
        </w:rPr>
        <w:t xml:space="preserve"> zařazen</w:t>
      </w:r>
      <w:r>
        <w:rPr>
          <w:rFonts w:ascii="Arial" w:hAnsi="Arial" w:cs="Arial"/>
          <w:sz w:val="24"/>
          <w:szCs w:val="24"/>
        </w:rPr>
        <w:t>y</w:t>
      </w:r>
      <w:r w:rsidRPr="00687289">
        <w:rPr>
          <w:rFonts w:ascii="Arial" w:hAnsi="Arial" w:cs="Arial"/>
          <w:sz w:val="24"/>
          <w:szCs w:val="24"/>
        </w:rPr>
        <w:t xml:space="preserve"> osob</w:t>
      </w:r>
      <w:r>
        <w:rPr>
          <w:rFonts w:ascii="Arial" w:hAnsi="Arial" w:cs="Arial"/>
          <w:sz w:val="24"/>
          <w:szCs w:val="24"/>
        </w:rPr>
        <w:t>y</w:t>
      </w:r>
      <w:r w:rsidRPr="00687289">
        <w:rPr>
          <w:rFonts w:ascii="Arial" w:hAnsi="Arial" w:cs="Arial"/>
          <w:sz w:val="24"/>
          <w:szCs w:val="24"/>
        </w:rPr>
        <w:t>, kter</w:t>
      </w:r>
      <w:r>
        <w:rPr>
          <w:rFonts w:ascii="Arial" w:hAnsi="Arial" w:cs="Arial"/>
          <w:sz w:val="24"/>
          <w:szCs w:val="24"/>
        </w:rPr>
        <w:t>é</w:t>
      </w:r>
      <w:r w:rsidRPr="00687289">
        <w:rPr>
          <w:rFonts w:ascii="Arial" w:hAnsi="Arial" w:cs="Arial"/>
          <w:sz w:val="24"/>
          <w:szCs w:val="24"/>
        </w:rPr>
        <w:t xml:space="preserve"> dosud úspěšně nevykonal</w:t>
      </w:r>
      <w:r>
        <w:rPr>
          <w:rFonts w:ascii="Arial" w:hAnsi="Arial" w:cs="Arial"/>
          <w:sz w:val="24"/>
          <w:szCs w:val="24"/>
        </w:rPr>
        <w:t>y</w:t>
      </w:r>
      <w:r w:rsidRPr="00687289">
        <w:rPr>
          <w:rFonts w:ascii="Arial" w:hAnsi="Arial" w:cs="Arial"/>
          <w:sz w:val="24"/>
          <w:szCs w:val="24"/>
        </w:rPr>
        <w:t xml:space="preserve"> úřednickou zkoušku, přijm</w:t>
      </w:r>
      <w:r>
        <w:rPr>
          <w:rFonts w:ascii="Arial" w:hAnsi="Arial" w:cs="Arial"/>
          <w:sz w:val="24"/>
          <w:szCs w:val="24"/>
        </w:rPr>
        <w:t>ou</w:t>
      </w:r>
      <w:r w:rsidRPr="00687289">
        <w:rPr>
          <w:rFonts w:ascii="Arial" w:hAnsi="Arial" w:cs="Arial"/>
          <w:sz w:val="24"/>
          <w:szCs w:val="24"/>
        </w:rPr>
        <w:t xml:space="preserve"> se t</w:t>
      </w:r>
      <w:r>
        <w:rPr>
          <w:rFonts w:ascii="Arial" w:hAnsi="Arial" w:cs="Arial"/>
          <w:sz w:val="24"/>
          <w:szCs w:val="24"/>
        </w:rPr>
        <w:t>y</w:t>
      </w:r>
      <w:r w:rsidRPr="00687289">
        <w:rPr>
          <w:rFonts w:ascii="Arial" w:hAnsi="Arial" w:cs="Arial"/>
          <w:sz w:val="24"/>
          <w:szCs w:val="24"/>
        </w:rPr>
        <w:t>to osob</w:t>
      </w:r>
      <w:r>
        <w:rPr>
          <w:rFonts w:ascii="Arial" w:hAnsi="Arial" w:cs="Arial"/>
          <w:sz w:val="24"/>
          <w:szCs w:val="24"/>
        </w:rPr>
        <w:t>y</w:t>
      </w:r>
      <w:r w:rsidRPr="00687289">
        <w:rPr>
          <w:rFonts w:ascii="Arial" w:hAnsi="Arial" w:cs="Arial"/>
          <w:sz w:val="24"/>
          <w:szCs w:val="24"/>
        </w:rPr>
        <w:t xml:space="preserve"> podle ustanovení § 29 odst. 1 zákona o státní službě do služebního poměru </w:t>
      </w:r>
      <w:r w:rsidRPr="00687289">
        <w:rPr>
          <w:rFonts w:ascii="Arial" w:hAnsi="Arial" w:cs="Arial"/>
          <w:sz w:val="24"/>
          <w:szCs w:val="24"/>
        </w:rPr>
        <w:br/>
      </w:r>
      <w:r w:rsidRPr="00A535B2">
        <w:rPr>
          <w:rFonts w:ascii="Arial" w:hAnsi="Arial" w:cs="Arial"/>
          <w:sz w:val="24"/>
          <w:szCs w:val="24"/>
        </w:rPr>
        <w:t>na dobu určitou, a to s trváním 12 měsíců.</w:t>
      </w:r>
    </w:p>
    <w:p w:rsidR="00632D5C" w:rsidRPr="00A535B2" w:rsidP="00CD1C3A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35B2">
        <w:rPr>
          <w:rFonts w:ascii="Arial" w:hAnsi="Arial" w:cs="Arial"/>
          <w:b/>
          <w:sz w:val="24"/>
          <w:szCs w:val="24"/>
        </w:rPr>
        <w:t>Náplň činností:</w:t>
      </w:r>
    </w:p>
    <w:p w:rsidR="003D7875" w:rsidRPr="00A535B2" w:rsidP="003D7875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35B2">
        <w:rPr>
          <w:rFonts w:ascii="Arial" w:hAnsi="Arial" w:cs="Arial"/>
          <w:sz w:val="24"/>
          <w:szCs w:val="24"/>
        </w:rPr>
        <w:t xml:space="preserve">zpracovávání koncepce systému auditů pro finanční prostředky poskytované </w:t>
      </w:r>
      <w:r w:rsidRPr="00A535B2">
        <w:rPr>
          <w:rFonts w:ascii="Arial" w:hAnsi="Arial" w:cs="Arial"/>
          <w:sz w:val="24"/>
          <w:szCs w:val="24"/>
        </w:rPr>
        <w:br/>
        <w:t>v rámci Nástroje pro oživení a odolnost, zejména programu „Národní plán obnovy“ (dále jen NPO);</w:t>
      </w:r>
    </w:p>
    <w:p w:rsidR="003D7875" w:rsidRPr="00A535B2" w:rsidP="003D7875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35B2">
        <w:rPr>
          <w:rFonts w:ascii="Arial" w:hAnsi="Arial" w:cs="Arial"/>
          <w:sz w:val="24"/>
          <w:szCs w:val="24"/>
        </w:rPr>
        <w:t xml:space="preserve">nastavování metodických postupů pro výkon auditů systému a testování věcné správnosti vykázaných milníků a cílů v rámci implementace NPO </w:t>
      </w:r>
      <w:r w:rsidRPr="00A535B2">
        <w:rPr>
          <w:rFonts w:ascii="Arial" w:hAnsi="Arial" w:cs="Arial"/>
          <w:sz w:val="24"/>
          <w:szCs w:val="24"/>
        </w:rPr>
        <w:br/>
        <w:t xml:space="preserve">se zohledněním mezinárodně uznávaných auditorských standardů; </w:t>
      </w:r>
    </w:p>
    <w:p w:rsidR="003D7875" w:rsidRPr="00A535B2" w:rsidP="003D7875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35B2">
        <w:rPr>
          <w:rFonts w:ascii="Arial" w:hAnsi="Arial" w:cs="Arial"/>
          <w:sz w:val="24"/>
          <w:szCs w:val="24"/>
        </w:rPr>
        <w:t xml:space="preserve">výkon auditů systému, projektů a testování věcné správnosti vykazovaných cílů a milníků NPO deklarovaných v žádostech o platbu do EK a s tím souvisejících činností; </w:t>
      </w:r>
    </w:p>
    <w:p w:rsidR="003D7875" w:rsidRPr="00A535B2" w:rsidP="003D7875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35B2">
        <w:rPr>
          <w:rFonts w:ascii="Arial" w:hAnsi="Arial" w:cs="Arial"/>
          <w:sz w:val="24"/>
          <w:szCs w:val="24"/>
        </w:rPr>
        <w:t>koordinace, ověřování, agregace a reporting výstupů z auditních činností včetně provádění analýzy rizik;</w:t>
      </w:r>
    </w:p>
    <w:p w:rsidR="003D7875" w:rsidRPr="00A535B2" w:rsidP="003D7875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35B2">
        <w:rPr>
          <w:rFonts w:ascii="Arial" w:hAnsi="Arial" w:cs="Arial"/>
          <w:sz w:val="24"/>
          <w:szCs w:val="24"/>
        </w:rPr>
        <w:t xml:space="preserve">zpracování a aktualizace auditní strategie a monitoring jejího naplňování, účast na jednáních s EK, zahraničními orgány a organizacemi </w:t>
      </w:r>
      <w:r w:rsidRPr="00A535B2" w:rsidR="00A535B2">
        <w:rPr>
          <w:rFonts w:ascii="Arial" w:hAnsi="Arial" w:cs="Arial"/>
          <w:sz w:val="24"/>
          <w:szCs w:val="24"/>
        </w:rPr>
        <w:br/>
      </w:r>
      <w:r w:rsidRPr="00A535B2">
        <w:rPr>
          <w:rFonts w:ascii="Arial" w:hAnsi="Arial" w:cs="Arial"/>
          <w:sz w:val="24"/>
          <w:szCs w:val="24"/>
        </w:rPr>
        <w:t>při projednávání metodických otázek finanční kontroly a auditu v oblasti hospodaření s finančními prostředky EU, úča</w:t>
      </w:r>
      <w:r w:rsidRPr="00A535B2" w:rsidR="00A535B2">
        <w:rPr>
          <w:rFonts w:ascii="Arial" w:hAnsi="Arial" w:cs="Arial"/>
          <w:sz w:val="24"/>
          <w:szCs w:val="24"/>
        </w:rPr>
        <w:t>st na auditních misích EK a EÚD;</w:t>
      </w:r>
      <w:r w:rsidRPr="00A535B2">
        <w:rPr>
          <w:rFonts w:ascii="Arial" w:hAnsi="Arial" w:cs="Arial"/>
          <w:sz w:val="24"/>
          <w:szCs w:val="24"/>
        </w:rPr>
        <w:t xml:space="preserve"> </w:t>
      </w:r>
    </w:p>
    <w:p w:rsidR="003D7875" w:rsidRPr="00A535B2" w:rsidP="003D7875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35B2">
        <w:rPr>
          <w:rFonts w:ascii="Arial" w:hAnsi="Arial" w:cs="Arial"/>
          <w:sz w:val="24"/>
          <w:szCs w:val="24"/>
        </w:rPr>
        <w:t>účast na odborných pracovních skupinách a podílení se na přípravě odborných stanovisek a oponentních stanovisek k návrhům metodických dokumentů, právních předpisů a ostatních pracovních dokumentů;</w:t>
      </w:r>
    </w:p>
    <w:p w:rsidR="00B6526B" w:rsidRPr="00A535B2" w:rsidP="003D7875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35B2">
        <w:rPr>
          <w:rFonts w:ascii="Arial" w:hAnsi="Arial" w:cs="Arial"/>
          <w:sz w:val="24"/>
          <w:szCs w:val="24"/>
        </w:rPr>
        <w:t>konzultační a školící činnost.</w:t>
      </w:r>
    </w:p>
    <w:p w:rsidR="00632D5C" w:rsidRPr="00687289" w:rsidP="00506676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 xml:space="preserve">Posuzovány budou </w:t>
      </w:r>
      <w:r w:rsidRPr="00687289">
        <w:rPr>
          <w:rFonts w:ascii="Arial" w:hAnsi="Arial" w:cs="Arial"/>
          <w:b/>
          <w:sz w:val="24"/>
          <w:szCs w:val="24"/>
        </w:rPr>
        <w:t>žádosti</w:t>
      </w:r>
      <w:r>
        <w:rPr>
          <w:rStyle w:val="FootnoteReference"/>
          <w:rFonts w:ascii="Arial" w:hAnsi="Arial" w:cs="Arial"/>
        </w:rPr>
        <w:footnoteReference w:id="2"/>
      </w:r>
      <w:r w:rsidRPr="00687289" w:rsidR="00540501">
        <w:rPr>
          <w:rFonts w:ascii="Arial" w:hAnsi="Arial" w:cs="Arial"/>
          <w:b/>
        </w:rPr>
        <w:t xml:space="preserve"> </w:t>
      </w:r>
      <w:r w:rsidRPr="00687289">
        <w:rPr>
          <w:rFonts w:ascii="Arial" w:hAnsi="Arial" w:cs="Arial"/>
          <w:b/>
          <w:sz w:val="24"/>
          <w:szCs w:val="24"/>
        </w:rPr>
        <w:t xml:space="preserve"> </w:t>
      </w:r>
      <w:r w:rsidRPr="00687289">
        <w:rPr>
          <w:rFonts w:ascii="Arial" w:hAnsi="Arial" w:cs="Arial"/>
          <w:sz w:val="24"/>
          <w:szCs w:val="24"/>
          <w:lang w:eastAsia="cs-CZ"/>
        </w:rPr>
        <w:t>o přijetí do služebního poměru a zařazení na služební míst</w:t>
      </w:r>
      <w:r w:rsidR="000A17F8">
        <w:rPr>
          <w:rFonts w:ascii="Arial" w:hAnsi="Arial" w:cs="Arial"/>
          <w:sz w:val="24"/>
          <w:szCs w:val="24"/>
          <w:lang w:eastAsia="cs-CZ"/>
        </w:rPr>
        <w:t>a</w:t>
      </w:r>
      <w:r w:rsidRPr="00687289">
        <w:rPr>
          <w:rFonts w:ascii="Arial" w:hAnsi="Arial" w:cs="Arial"/>
          <w:sz w:val="24"/>
          <w:szCs w:val="24"/>
          <w:lang w:eastAsia="cs-CZ"/>
        </w:rPr>
        <w:t xml:space="preserve"> (dále jen „žádost“)</w:t>
      </w:r>
      <w:r w:rsidRPr="00687289">
        <w:rPr>
          <w:rFonts w:ascii="Arial" w:hAnsi="Arial" w:cs="Arial"/>
          <w:b/>
          <w:sz w:val="24"/>
          <w:szCs w:val="24"/>
        </w:rPr>
        <w:t xml:space="preserve"> podané ve lhůtě</w:t>
      </w:r>
      <w:r w:rsidRPr="00687289" w:rsidR="00532762">
        <w:rPr>
          <w:rFonts w:ascii="Arial" w:hAnsi="Arial" w:cs="Arial"/>
          <w:b/>
          <w:sz w:val="24"/>
          <w:szCs w:val="24"/>
        </w:rPr>
        <w:t xml:space="preserve"> </w:t>
      </w:r>
      <w:r w:rsidRPr="00687289" w:rsidR="0081508F">
        <w:rPr>
          <w:rFonts w:ascii="Arial" w:hAnsi="Arial" w:cs="Arial"/>
          <w:b/>
          <w:sz w:val="24"/>
          <w:szCs w:val="24"/>
        </w:rPr>
        <w:t xml:space="preserve">do </w:t>
      </w:r>
      <w:bookmarkStart w:id="0" w:name="_GoBack"/>
      <w:bookmarkEnd w:id="0"/>
      <w:r w:rsidR="00324DB4">
        <w:rPr>
          <w:rFonts w:ascii="Arial" w:hAnsi="Arial" w:cs="Arial"/>
          <w:b/>
          <w:sz w:val="24"/>
          <w:szCs w:val="24"/>
        </w:rPr>
        <w:t xml:space="preserve">22. srpna </w:t>
      </w:r>
      <w:r w:rsidR="006C68B0">
        <w:rPr>
          <w:rFonts w:ascii="Arial" w:hAnsi="Arial" w:cs="Arial"/>
          <w:b/>
          <w:sz w:val="24"/>
          <w:szCs w:val="24"/>
        </w:rPr>
        <w:t>2022</w:t>
      </w:r>
      <w:r w:rsidRPr="00687289">
        <w:rPr>
          <w:rFonts w:ascii="Arial" w:hAnsi="Arial" w:cs="Arial"/>
          <w:sz w:val="24"/>
          <w:szCs w:val="24"/>
        </w:rPr>
        <w:t xml:space="preserve">, tj. v této lhůtě zaslané státnímu tajemníkovi </w:t>
      </w:r>
      <w:r w:rsidRPr="00687289" w:rsidR="00510210">
        <w:rPr>
          <w:rFonts w:ascii="Arial" w:hAnsi="Arial" w:cs="Arial"/>
          <w:sz w:val="24"/>
          <w:szCs w:val="24"/>
        </w:rPr>
        <w:t xml:space="preserve">v Ministerstvu financí </w:t>
      </w:r>
      <w:r w:rsidRPr="00687289">
        <w:rPr>
          <w:rFonts w:ascii="Arial" w:hAnsi="Arial" w:cs="Arial"/>
          <w:sz w:val="24"/>
          <w:szCs w:val="24"/>
        </w:rPr>
        <w:t xml:space="preserve">prostřednictvím provozovatele poštovních služeb na adresu služebního úřadu, Ministerstvo financí, Letenská 15, </w:t>
      </w:r>
      <w:r w:rsidR="00907643">
        <w:rPr>
          <w:rFonts w:ascii="Arial" w:hAnsi="Arial" w:cs="Arial"/>
          <w:sz w:val="24"/>
          <w:szCs w:val="24"/>
        </w:rPr>
        <w:t>118 10 </w:t>
      </w:r>
      <w:r w:rsidRPr="00687289" w:rsidR="00AC3A9E">
        <w:rPr>
          <w:rFonts w:ascii="Arial" w:hAnsi="Arial" w:cs="Arial"/>
          <w:sz w:val="24"/>
          <w:szCs w:val="24"/>
        </w:rPr>
        <w:t>Praha</w:t>
      </w:r>
      <w:r w:rsidR="00907643">
        <w:rPr>
          <w:rFonts w:ascii="Arial" w:hAnsi="Arial" w:cs="Arial"/>
          <w:sz w:val="24"/>
          <w:szCs w:val="24"/>
        </w:rPr>
        <w:t> 1, nebo </w:t>
      </w:r>
      <w:r w:rsidRPr="00687289">
        <w:rPr>
          <w:rFonts w:ascii="Arial" w:hAnsi="Arial" w:cs="Arial"/>
          <w:sz w:val="24"/>
          <w:szCs w:val="24"/>
        </w:rPr>
        <w:t xml:space="preserve">osobně podané na podatelnu služebního úřadu na výše uvedené adrese. Žádost lze podat rovněž v elektronické podobě podepsanou uznávaným elektronickým podpisem na adresu elektronické pošty služebního úřadu </w:t>
      </w:r>
      <w:r>
        <w:fldChar w:fldCharType="begin"/>
      </w:r>
      <w:r>
        <w:instrText xml:space="preserve"> HYPERLINK "mailto:podatelna@mfcr.cz" </w:instrText>
      </w:r>
      <w:r>
        <w:fldChar w:fldCharType="separate"/>
      </w:r>
      <w:r w:rsidRPr="00320288" w:rsidR="00AC3A9E">
        <w:rPr>
          <w:rStyle w:val="Hyperlink"/>
          <w:rFonts w:ascii="Arial" w:hAnsi="Arial" w:cs="Arial"/>
          <w:sz w:val="24"/>
          <w:szCs w:val="24"/>
        </w:rPr>
        <w:t>podatelna@mfcr.cz</w:t>
      </w:r>
      <w:r>
        <w:fldChar w:fldCharType="end"/>
      </w:r>
      <w:r w:rsidR="00320288">
        <w:rPr>
          <w:rStyle w:val="Hyperlink"/>
          <w:rFonts w:cs="Arial"/>
          <w:u w:val="none"/>
        </w:rPr>
        <w:t>,</w:t>
      </w:r>
      <w:r w:rsidRPr="00687289">
        <w:rPr>
          <w:rFonts w:ascii="Arial" w:hAnsi="Arial" w:cs="Arial"/>
          <w:sz w:val="24"/>
          <w:szCs w:val="24"/>
        </w:rPr>
        <w:t xml:space="preserve"> nebo prostřednictvím datové schránky (</w:t>
      </w:r>
      <w:r w:rsidRPr="00687289">
        <w:rPr>
          <w:rFonts w:ascii="Arial" w:hAnsi="Arial" w:cs="Arial"/>
          <w:i/>
          <w:sz w:val="24"/>
          <w:szCs w:val="24"/>
        </w:rPr>
        <w:t>ID datové schránky služebního úřadu:</w:t>
      </w:r>
      <w:r w:rsidRPr="00687289">
        <w:rPr>
          <w:rFonts w:ascii="Arial" w:hAnsi="Arial" w:cs="Arial"/>
          <w:sz w:val="24"/>
          <w:szCs w:val="24"/>
        </w:rPr>
        <w:t xml:space="preserve"> xzeaauv).</w:t>
      </w:r>
    </w:p>
    <w:p w:rsidR="00632D5C" w:rsidRPr="00687289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 xml:space="preserve">Obálka, resp. datová zpráva, obsahující žádost včetně požadovaných listin (příloh) musí být označena slovy: </w:t>
      </w:r>
      <w:r w:rsidRPr="00687289">
        <w:rPr>
          <w:rFonts w:ascii="Arial" w:hAnsi="Arial" w:cs="Arial"/>
          <w:b/>
          <w:sz w:val="24"/>
          <w:szCs w:val="24"/>
        </w:rPr>
        <w:t>„Neotvírat“</w:t>
      </w:r>
      <w:r w:rsidRPr="00687289">
        <w:rPr>
          <w:rFonts w:ascii="Arial" w:hAnsi="Arial" w:cs="Arial"/>
          <w:sz w:val="24"/>
          <w:szCs w:val="24"/>
        </w:rPr>
        <w:t xml:space="preserve"> a slovy </w:t>
      </w:r>
      <w:r w:rsidRPr="00687289">
        <w:rPr>
          <w:rFonts w:ascii="Arial" w:hAnsi="Arial" w:cs="Arial"/>
          <w:b/>
          <w:sz w:val="24"/>
          <w:szCs w:val="24"/>
        </w:rPr>
        <w:t>„</w:t>
      </w:r>
      <w:r w:rsidR="008D24C6">
        <w:rPr>
          <w:rFonts w:ascii="Arial" w:hAnsi="Arial" w:cs="Arial"/>
          <w:b/>
          <w:sz w:val="24"/>
          <w:szCs w:val="24"/>
        </w:rPr>
        <w:t>Společné</w:t>
      </w:r>
      <w:r w:rsidRPr="00687289" w:rsidR="0081508F">
        <w:rPr>
          <w:rFonts w:ascii="Arial" w:hAnsi="Arial" w:cs="Arial"/>
          <w:b/>
          <w:sz w:val="24"/>
          <w:szCs w:val="24"/>
        </w:rPr>
        <w:t xml:space="preserve"> výběrové řízení </w:t>
      </w:r>
      <w:r w:rsidRPr="00687289" w:rsidR="0081508F">
        <w:rPr>
          <w:rFonts w:ascii="Arial" w:hAnsi="Arial" w:cs="Arial"/>
          <w:b/>
          <w:sz w:val="24"/>
          <w:szCs w:val="24"/>
        </w:rPr>
        <w:br/>
        <w:t>na služební místa</w:t>
      </w:r>
      <w:r w:rsidR="003D7875">
        <w:rPr>
          <w:rFonts w:ascii="Arial" w:hAnsi="Arial" w:cs="Arial"/>
          <w:b/>
          <w:sz w:val="24"/>
          <w:szCs w:val="24"/>
        </w:rPr>
        <w:t xml:space="preserve"> </w:t>
      </w:r>
      <w:r w:rsidR="00F75F09">
        <w:rPr>
          <w:rFonts w:ascii="Arial" w:hAnsi="Arial" w:cs="Arial"/>
          <w:b/>
          <w:sz w:val="24"/>
          <w:szCs w:val="24"/>
        </w:rPr>
        <w:t xml:space="preserve">vrchní </w:t>
      </w:r>
      <w:r w:rsidRPr="00A535B2" w:rsidR="00F75F09">
        <w:rPr>
          <w:rFonts w:ascii="Arial" w:hAnsi="Arial" w:cs="Arial"/>
          <w:b/>
          <w:sz w:val="24"/>
          <w:szCs w:val="24"/>
        </w:rPr>
        <w:t>ministerský rada</w:t>
      </w:r>
      <w:r w:rsidRPr="00A535B2" w:rsidR="003D7875">
        <w:rPr>
          <w:rFonts w:ascii="Arial" w:hAnsi="Arial" w:cs="Arial"/>
          <w:b/>
          <w:sz w:val="24"/>
          <w:szCs w:val="24"/>
        </w:rPr>
        <w:t xml:space="preserve"> – auditor/</w:t>
      </w:r>
      <w:r w:rsidRPr="00A535B2" w:rsidR="00A535B2">
        <w:rPr>
          <w:rFonts w:ascii="Arial" w:hAnsi="Arial" w:cs="Arial"/>
          <w:b/>
          <w:sz w:val="24"/>
          <w:szCs w:val="24"/>
        </w:rPr>
        <w:t>auditor</w:t>
      </w:r>
      <w:r w:rsidRPr="00A535B2" w:rsidR="003D7875">
        <w:rPr>
          <w:rFonts w:ascii="Arial" w:hAnsi="Arial" w:cs="Arial"/>
          <w:b/>
          <w:sz w:val="24"/>
          <w:szCs w:val="24"/>
        </w:rPr>
        <w:t>ka</w:t>
      </w:r>
      <w:r w:rsidRPr="00A535B2" w:rsidR="0081508F">
        <w:rPr>
          <w:rFonts w:ascii="Arial" w:hAnsi="Arial" w:cs="Arial"/>
          <w:b/>
          <w:sz w:val="24"/>
          <w:szCs w:val="24"/>
        </w:rPr>
        <w:t>,</w:t>
      </w:r>
      <w:r w:rsidRPr="00A535B2">
        <w:rPr>
          <w:rFonts w:ascii="Arial" w:hAnsi="Arial" w:cs="Arial"/>
          <w:b/>
          <w:sz w:val="24"/>
          <w:szCs w:val="24"/>
        </w:rPr>
        <w:t xml:space="preserve"> FM </w:t>
      </w:r>
      <w:r w:rsidRPr="00A535B2" w:rsidR="003D7875">
        <w:rPr>
          <w:rFonts w:ascii="Arial" w:hAnsi="Arial" w:cs="Arial"/>
          <w:b/>
          <w:sz w:val="24"/>
          <w:szCs w:val="24"/>
        </w:rPr>
        <w:t>3714</w:t>
      </w:r>
      <w:r w:rsidRPr="00A535B2" w:rsidR="0081508F">
        <w:rPr>
          <w:rFonts w:ascii="Arial" w:hAnsi="Arial" w:cs="Arial"/>
          <w:b/>
          <w:sz w:val="24"/>
          <w:szCs w:val="24"/>
        </w:rPr>
        <w:t xml:space="preserve"> </w:t>
      </w:r>
      <w:r w:rsidRPr="00A535B2" w:rsidR="00A535B2">
        <w:rPr>
          <w:rFonts w:ascii="Arial" w:hAnsi="Arial" w:cs="Arial"/>
          <w:b/>
          <w:sz w:val="24"/>
          <w:szCs w:val="24"/>
        </w:rPr>
        <w:br/>
      </w:r>
      <w:r w:rsidRPr="00A535B2" w:rsidR="0081508F">
        <w:rPr>
          <w:rFonts w:ascii="Arial" w:hAnsi="Arial" w:cs="Arial"/>
          <w:b/>
          <w:sz w:val="24"/>
          <w:szCs w:val="24"/>
        </w:rPr>
        <w:t xml:space="preserve">a FM </w:t>
      </w:r>
      <w:r w:rsidRPr="00A535B2" w:rsidR="003D7875">
        <w:rPr>
          <w:rFonts w:ascii="Arial" w:hAnsi="Arial" w:cs="Arial"/>
          <w:b/>
          <w:sz w:val="24"/>
          <w:szCs w:val="24"/>
        </w:rPr>
        <w:t>3715</w:t>
      </w:r>
      <w:r w:rsidRPr="00A535B2">
        <w:rPr>
          <w:rFonts w:ascii="Arial" w:hAnsi="Arial" w:cs="Arial"/>
          <w:b/>
          <w:sz w:val="24"/>
          <w:szCs w:val="24"/>
        </w:rPr>
        <w:t xml:space="preserve">, v odboru </w:t>
      </w:r>
      <w:r w:rsidRPr="00A535B2" w:rsidR="003D7875">
        <w:rPr>
          <w:rFonts w:ascii="Arial" w:hAnsi="Arial" w:cs="Arial"/>
          <w:b/>
          <w:sz w:val="24"/>
          <w:szCs w:val="24"/>
        </w:rPr>
        <w:t>52</w:t>
      </w:r>
      <w:r w:rsidRPr="00A535B2" w:rsidR="00C325B9">
        <w:rPr>
          <w:rFonts w:ascii="Arial" w:hAnsi="Arial" w:cs="Arial"/>
          <w:b/>
          <w:sz w:val="24"/>
          <w:szCs w:val="24"/>
        </w:rPr>
        <w:t xml:space="preserve"> – </w:t>
      </w:r>
      <w:r w:rsidRPr="00A535B2" w:rsidR="003D7875">
        <w:rPr>
          <w:rFonts w:ascii="Arial" w:hAnsi="Arial" w:cs="Arial"/>
          <w:b/>
          <w:sz w:val="24"/>
          <w:szCs w:val="24"/>
        </w:rPr>
        <w:t>Auditní orgán</w:t>
      </w:r>
      <w:r w:rsidRPr="00A535B2" w:rsidR="00037AF5">
        <w:rPr>
          <w:rFonts w:ascii="Arial" w:hAnsi="Arial" w:cs="Arial"/>
          <w:b/>
          <w:sz w:val="24"/>
          <w:szCs w:val="24"/>
        </w:rPr>
        <w:t xml:space="preserve">, odd. </w:t>
      </w:r>
      <w:r w:rsidRPr="00A535B2" w:rsidR="003D7875">
        <w:rPr>
          <w:rFonts w:ascii="Arial" w:hAnsi="Arial" w:cs="Arial"/>
          <w:b/>
          <w:sz w:val="24"/>
          <w:szCs w:val="24"/>
        </w:rPr>
        <w:t>5211</w:t>
      </w:r>
      <w:r w:rsidRPr="00A535B2" w:rsidR="00C325B9">
        <w:rPr>
          <w:rFonts w:ascii="Arial" w:hAnsi="Arial" w:cs="Arial"/>
          <w:b/>
          <w:sz w:val="24"/>
          <w:szCs w:val="24"/>
        </w:rPr>
        <w:t xml:space="preserve"> – </w:t>
      </w:r>
      <w:r w:rsidRPr="00A535B2" w:rsidR="003D7875">
        <w:rPr>
          <w:rFonts w:ascii="Arial" w:hAnsi="Arial" w:cs="Arial"/>
          <w:b/>
          <w:sz w:val="24"/>
          <w:szCs w:val="24"/>
        </w:rPr>
        <w:t>Audit NPO</w:t>
      </w:r>
      <w:r w:rsidRPr="00A535B2">
        <w:rPr>
          <w:rFonts w:ascii="Arial" w:hAnsi="Arial" w:cs="Arial"/>
          <w:b/>
          <w:sz w:val="24"/>
          <w:szCs w:val="24"/>
        </w:rPr>
        <w:t>“</w:t>
      </w:r>
      <w:r w:rsidRPr="00A535B2" w:rsidR="000F67BB">
        <w:rPr>
          <w:rFonts w:ascii="Arial" w:hAnsi="Arial" w:cs="Arial"/>
          <w:b/>
          <w:sz w:val="24"/>
          <w:szCs w:val="24"/>
        </w:rPr>
        <w:t>.</w:t>
      </w:r>
    </w:p>
    <w:p w:rsidR="00632D5C" w:rsidRPr="00687289" w:rsidP="0004059E">
      <w:pPr>
        <w:pStyle w:val="Heading2"/>
        <w:spacing w:before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87289">
        <w:rPr>
          <w:rFonts w:ascii="Arial" w:hAnsi="Arial" w:cs="Arial"/>
          <w:color w:val="auto"/>
          <w:sz w:val="24"/>
          <w:szCs w:val="24"/>
        </w:rPr>
        <w:t>Výběrového řízení na výše uveden</w:t>
      </w:r>
      <w:r w:rsidR="000A17F8">
        <w:rPr>
          <w:rFonts w:ascii="Arial" w:hAnsi="Arial" w:cs="Arial"/>
          <w:color w:val="auto"/>
          <w:sz w:val="24"/>
          <w:szCs w:val="24"/>
        </w:rPr>
        <w:t>á</w:t>
      </w:r>
      <w:r w:rsidRPr="00687289">
        <w:rPr>
          <w:rFonts w:ascii="Arial" w:hAnsi="Arial" w:cs="Arial"/>
          <w:color w:val="auto"/>
          <w:sz w:val="24"/>
          <w:szCs w:val="24"/>
        </w:rPr>
        <w:t xml:space="preserve"> služební míst</w:t>
      </w:r>
      <w:r w:rsidR="000A17F8">
        <w:rPr>
          <w:rFonts w:ascii="Arial" w:hAnsi="Arial" w:cs="Arial"/>
          <w:color w:val="auto"/>
          <w:sz w:val="24"/>
          <w:szCs w:val="24"/>
        </w:rPr>
        <w:t>a</w:t>
      </w:r>
      <w:r w:rsidRPr="00687289">
        <w:rPr>
          <w:rFonts w:ascii="Arial" w:hAnsi="Arial" w:cs="Arial"/>
          <w:color w:val="auto"/>
          <w:sz w:val="24"/>
          <w:szCs w:val="24"/>
        </w:rPr>
        <w:t xml:space="preserve"> se v souladu se zákonem o státní službě může zúčastnit žadatel, který:</w:t>
      </w:r>
    </w:p>
    <w:p w:rsidR="0054404E" w:rsidRPr="00A535B2" w:rsidP="00A535B2">
      <w:pPr>
        <w:spacing w:before="240"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535B2">
        <w:rPr>
          <w:rFonts w:ascii="Arial" w:hAnsi="Arial" w:cs="Arial"/>
          <w:b/>
          <w:sz w:val="24"/>
          <w:szCs w:val="24"/>
        </w:rPr>
        <w:t>s</w:t>
      </w:r>
      <w:r w:rsidRPr="00A535B2" w:rsidR="00632D5C">
        <w:rPr>
          <w:rFonts w:ascii="Arial" w:hAnsi="Arial" w:cs="Arial"/>
          <w:b/>
          <w:sz w:val="24"/>
          <w:szCs w:val="24"/>
        </w:rPr>
        <w:t>plňuje základní předpoklady stanovené zákonem o státní službě, tj.:</w:t>
      </w:r>
      <w:r w:rsidRPr="00A535B2">
        <w:rPr>
          <w:rFonts w:ascii="Arial" w:hAnsi="Arial" w:cs="Arial"/>
          <w:b/>
          <w:sz w:val="24"/>
          <w:szCs w:val="24"/>
        </w:rPr>
        <w:t xml:space="preserve"> </w:t>
      </w:r>
    </w:p>
    <w:p w:rsidR="0054404E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 xml:space="preserve">je </w:t>
      </w:r>
      <w:r w:rsidRPr="00687289">
        <w:rPr>
          <w:rFonts w:ascii="Arial" w:hAnsi="Arial" w:cs="Arial"/>
          <w:b/>
          <w:sz w:val="24"/>
          <w:szCs w:val="24"/>
        </w:rPr>
        <w:t>státním občanem České republiky, občanem jiného členského státu Evropské unie nebo občanem státu, který je smluvním státem Dohody</w:t>
      </w:r>
      <w:r w:rsidRPr="00687289" w:rsidR="00613911">
        <w:rPr>
          <w:rFonts w:ascii="Arial" w:hAnsi="Arial" w:cs="Arial"/>
          <w:b/>
          <w:sz w:val="24"/>
          <w:szCs w:val="24"/>
        </w:rPr>
        <w:br/>
      </w:r>
      <w:r w:rsidRPr="00687289">
        <w:rPr>
          <w:rFonts w:ascii="Arial" w:hAnsi="Arial" w:cs="Arial"/>
          <w:b/>
          <w:sz w:val="24"/>
          <w:szCs w:val="24"/>
        </w:rPr>
        <w:t>o Evropském hospodářském prostoru</w:t>
      </w:r>
      <w:r w:rsidRPr="00687289">
        <w:rPr>
          <w:rFonts w:ascii="Arial" w:hAnsi="Arial" w:cs="Arial"/>
          <w:sz w:val="24"/>
          <w:szCs w:val="24"/>
        </w:rPr>
        <w:t xml:space="preserve"> [§ 25 odst. 1 písm. a) zákona</w:t>
      </w:r>
      <w:r w:rsidRPr="00687289" w:rsidR="004F06D9">
        <w:rPr>
          <w:rFonts w:ascii="Arial" w:hAnsi="Arial" w:cs="Arial"/>
          <w:sz w:val="24"/>
          <w:szCs w:val="24"/>
        </w:rPr>
        <w:t xml:space="preserve"> o státní službě</w:t>
      </w:r>
      <w:r w:rsidRPr="00687289">
        <w:rPr>
          <w:rFonts w:ascii="Arial" w:hAnsi="Arial" w:cs="Arial"/>
          <w:sz w:val="24"/>
          <w:szCs w:val="24"/>
        </w:rPr>
        <w:t>];</w:t>
      </w:r>
    </w:p>
    <w:p w:rsidR="00B6526B" w:rsidRPr="00B6526B" w:rsidP="00CF0425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6526B">
        <w:rPr>
          <w:rFonts w:ascii="Arial" w:hAnsi="Arial" w:cs="Arial"/>
          <w:sz w:val="24"/>
          <w:szCs w:val="24"/>
        </w:rPr>
        <w:t>plnění tohoto předpokladu se podle § 26 odst. 1 věta první zákona dokládá příslušnými listinami, tj. průkazem totožnosti nebo osvědčením o státním občanství. Při podání žádosti lze podle § 26 odst. 2 zákona o státní službě doložit pouze písemné čestné prohlášení o státním občanství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B6526B">
        <w:rPr>
          <w:rFonts w:ascii="Arial" w:hAnsi="Arial" w:cs="Arial"/>
          <w:sz w:val="24"/>
          <w:szCs w:val="24"/>
        </w:rPr>
        <w:t>; uvedenou listinu je žadatel v takovém případě povinen doložit následně, nejpozději před konáním pohovoru;</w:t>
      </w:r>
    </w:p>
    <w:p w:rsidR="00B6526B" w:rsidRPr="00157ECC" w:rsidP="00CF0425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ž</w:t>
      </w:r>
      <w:r w:rsidRPr="00157ECC">
        <w:rPr>
          <w:rFonts w:ascii="Arial" w:hAnsi="Arial" w:cs="Arial"/>
          <w:color w:val="000000" w:themeColor="text1"/>
          <w:sz w:val="24"/>
          <w:szCs w:val="24"/>
        </w:rPr>
        <w:t>adatel, který není státním občanem České republiky, musí zkouškou u osoby,</w:t>
      </w:r>
      <w:r w:rsidRPr="00157ECC">
        <w:rPr>
          <w:rFonts w:ascii="Arial" w:hAnsi="Arial" w:cs="Arial"/>
          <w:color w:val="000000" w:themeColor="text1"/>
          <w:sz w:val="24"/>
          <w:szCs w:val="24"/>
        </w:rPr>
        <w:br/>
        <w:t>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</w:t>
      </w:r>
      <w:r w:rsidRPr="00157ECC" w:rsidR="00907643">
        <w:rPr>
          <w:rFonts w:ascii="Arial" w:hAnsi="Arial" w:cs="Arial"/>
          <w:color w:val="000000" w:themeColor="text1"/>
          <w:sz w:val="24"/>
          <w:szCs w:val="24"/>
        </w:rPr>
        <w:t xml:space="preserve"> nebo vysokou školu, </w:t>
      </w:r>
      <w:r w:rsidRPr="00157ECC" w:rsidR="00907643">
        <w:rPr>
          <w:rFonts w:ascii="Arial" w:hAnsi="Arial" w:cs="Arial"/>
          <w:color w:val="000000" w:themeColor="text1"/>
          <w:sz w:val="24"/>
          <w:szCs w:val="24"/>
        </w:rPr>
        <w:t>na kterých byl </w:t>
      </w:r>
      <w:r w:rsidRPr="00157ECC">
        <w:rPr>
          <w:rFonts w:ascii="Arial" w:hAnsi="Arial" w:cs="Arial"/>
          <w:color w:val="000000" w:themeColor="text1"/>
          <w:sz w:val="24"/>
          <w:szCs w:val="24"/>
        </w:rPr>
        <w:t>vyučovacím jazykem český jazyk</w:t>
      </w:r>
      <w:r w:rsidRPr="00157ECC" w:rsidR="00907643">
        <w:rPr>
          <w:rFonts w:ascii="Arial" w:hAnsi="Arial" w:cs="Arial"/>
          <w:color w:val="000000" w:themeColor="text1"/>
          <w:sz w:val="24"/>
          <w:szCs w:val="24"/>
        </w:rPr>
        <w:t>. Splnění tohoto předpokladu se </w:t>
      </w:r>
      <w:r w:rsidRPr="00157ECC">
        <w:rPr>
          <w:rFonts w:ascii="Arial" w:hAnsi="Arial" w:cs="Arial"/>
          <w:color w:val="000000" w:themeColor="text1"/>
          <w:sz w:val="24"/>
          <w:szCs w:val="24"/>
        </w:rPr>
        <w:t>dokládá příslušnou listinou.</w:t>
      </w:r>
    </w:p>
    <w:p w:rsidR="004D5039" w:rsidRPr="00687289" w:rsidP="004D5039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b/>
          <w:sz w:val="24"/>
          <w:szCs w:val="24"/>
        </w:rPr>
        <w:t>dosáhl věku 18 let</w:t>
      </w:r>
      <w:r w:rsidRPr="00687289">
        <w:rPr>
          <w:rFonts w:ascii="Arial" w:hAnsi="Arial" w:cs="Arial"/>
          <w:sz w:val="24"/>
          <w:szCs w:val="24"/>
        </w:rPr>
        <w:t xml:space="preserve"> [ustanovení § 25 odst. 1 písm. b) zákona o státní službě];</w:t>
      </w:r>
    </w:p>
    <w:p w:rsidR="00632D5C" w:rsidRPr="00687289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b/>
          <w:sz w:val="24"/>
          <w:szCs w:val="24"/>
        </w:rPr>
        <w:t>je plně svéprávný</w:t>
      </w:r>
      <w:r w:rsidRPr="00687289">
        <w:rPr>
          <w:rFonts w:ascii="Arial" w:hAnsi="Arial" w:cs="Arial"/>
          <w:sz w:val="24"/>
          <w:szCs w:val="24"/>
        </w:rPr>
        <w:t xml:space="preserve"> [</w:t>
      </w:r>
      <w:r w:rsidRPr="00687289" w:rsidR="00EC53BC">
        <w:rPr>
          <w:rFonts w:ascii="Arial" w:hAnsi="Arial" w:cs="Arial"/>
          <w:sz w:val="24"/>
          <w:szCs w:val="24"/>
        </w:rPr>
        <w:t xml:space="preserve">ustanovení </w:t>
      </w:r>
      <w:r w:rsidRPr="00687289">
        <w:rPr>
          <w:rFonts w:ascii="Arial" w:hAnsi="Arial" w:cs="Arial"/>
          <w:sz w:val="24"/>
          <w:szCs w:val="24"/>
        </w:rPr>
        <w:t>§ 25 odst. 1 písm. c) zákona o státní službě];</w:t>
      </w:r>
    </w:p>
    <w:p w:rsidR="00632D5C" w:rsidRPr="00687289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>s</w:t>
      </w:r>
      <w:r w:rsidRPr="00687289">
        <w:rPr>
          <w:rFonts w:ascii="Arial" w:hAnsi="Arial" w:cs="Arial"/>
          <w:sz w:val="24"/>
          <w:szCs w:val="24"/>
        </w:rPr>
        <w:t>plnění tohoto předpokladu se podle</w:t>
      </w:r>
      <w:r w:rsidRPr="00687289" w:rsidR="00EC53BC">
        <w:rPr>
          <w:rFonts w:ascii="Arial" w:hAnsi="Arial" w:cs="Arial"/>
          <w:sz w:val="24"/>
          <w:szCs w:val="24"/>
        </w:rPr>
        <w:t xml:space="preserve"> ustanovení</w:t>
      </w:r>
      <w:r w:rsidRPr="00687289">
        <w:rPr>
          <w:rFonts w:ascii="Arial" w:hAnsi="Arial" w:cs="Arial"/>
          <w:sz w:val="24"/>
          <w:szCs w:val="24"/>
        </w:rPr>
        <w:t xml:space="preserve"> § 26 odst. 1 věta šestá zákona</w:t>
      </w:r>
      <w:r w:rsidRPr="00687289" w:rsidR="004D5039">
        <w:rPr>
          <w:rFonts w:ascii="Arial" w:hAnsi="Arial" w:cs="Arial"/>
          <w:sz w:val="24"/>
          <w:szCs w:val="24"/>
        </w:rPr>
        <w:br/>
      </w:r>
      <w:r w:rsidRPr="00687289">
        <w:rPr>
          <w:rFonts w:ascii="Arial" w:hAnsi="Arial" w:cs="Arial"/>
          <w:sz w:val="24"/>
          <w:szCs w:val="24"/>
        </w:rPr>
        <w:t>o státní službě dokládá písemným čestným prohlášením;</w:t>
      </w:r>
    </w:p>
    <w:p w:rsidR="00632D5C" w:rsidRPr="00687289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b/>
          <w:sz w:val="24"/>
          <w:szCs w:val="24"/>
        </w:rPr>
        <w:t>je bezúhonný</w:t>
      </w:r>
      <w:r w:rsidRPr="00687289">
        <w:rPr>
          <w:rFonts w:ascii="Arial" w:hAnsi="Arial" w:cs="Arial"/>
          <w:sz w:val="24"/>
          <w:szCs w:val="24"/>
        </w:rPr>
        <w:t xml:space="preserve"> [</w:t>
      </w:r>
      <w:r w:rsidRPr="00687289" w:rsidR="00EC53BC">
        <w:rPr>
          <w:rFonts w:ascii="Arial" w:hAnsi="Arial" w:cs="Arial"/>
          <w:sz w:val="24"/>
          <w:szCs w:val="24"/>
        </w:rPr>
        <w:t xml:space="preserve">ustanovení </w:t>
      </w:r>
      <w:r w:rsidRPr="00687289">
        <w:rPr>
          <w:rFonts w:ascii="Arial" w:hAnsi="Arial" w:cs="Arial"/>
          <w:sz w:val="24"/>
          <w:szCs w:val="24"/>
        </w:rPr>
        <w:t>§ 25 odst. 1 písm. d) zákona o státní službě];</w:t>
      </w:r>
    </w:p>
    <w:p w:rsidR="00464E2E" w:rsidRPr="00157ECC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>s</w:t>
      </w:r>
      <w:r w:rsidRPr="00687289" w:rsidR="00632D5C">
        <w:rPr>
          <w:rFonts w:ascii="Arial" w:hAnsi="Arial" w:cs="Arial"/>
          <w:sz w:val="24"/>
          <w:szCs w:val="24"/>
        </w:rPr>
        <w:t xml:space="preserve">plnění tohoto předpokladu se podle </w:t>
      </w:r>
      <w:r w:rsidRPr="00687289" w:rsidR="00EC53BC">
        <w:rPr>
          <w:rFonts w:ascii="Arial" w:hAnsi="Arial" w:cs="Arial"/>
          <w:sz w:val="24"/>
          <w:szCs w:val="24"/>
        </w:rPr>
        <w:t xml:space="preserve">ustanovení </w:t>
      </w:r>
      <w:r w:rsidRPr="00687289" w:rsidR="00632D5C">
        <w:rPr>
          <w:rFonts w:ascii="Arial" w:hAnsi="Arial" w:cs="Arial"/>
          <w:sz w:val="24"/>
          <w:szCs w:val="24"/>
        </w:rPr>
        <w:t>§ 26 odst. 1 věta druhá zákona</w:t>
      </w:r>
      <w:r w:rsidRPr="00687289" w:rsidR="004D5039">
        <w:rPr>
          <w:rFonts w:ascii="Arial" w:hAnsi="Arial" w:cs="Arial"/>
          <w:sz w:val="24"/>
          <w:szCs w:val="24"/>
        </w:rPr>
        <w:br/>
      </w:r>
      <w:r w:rsidRPr="00687289" w:rsidR="00632D5C">
        <w:rPr>
          <w:rFonts w:ascii="Arial" w:hAnsi="Arial" w:cs="Arial"/>
          <w:sz w:val="24"/>
          <w:szCs w:val="24"/>
        </w:rPr>
        <w:t xml:space="preserve">o státní službě dokládá výpisem z Rejstříku trestů, který nesmí být starší </w:t>
      </w:r>
      <w:r w:rsidRPr="00157ECC" w:rsidR="00632D5C">
        <w:rPr>
          <w:rFonts w:ascii="Arial" w:hAnsi="Arial" w:cs="Arial"/>
          <w:color w:val="000000" w:themeColor="text1"/>
          <w:sz w:val="24"/>
          <w:szCs w:val="24"/>
        </w:rPr>
        <w:t xml:space="preserve">než </w:t>
      </w:r>
      <w:r w:rsidRPr="00157ECC" w:rsidR="0090764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57ECC" w:rsidR="00632D5C">
        <w:rPr>
          <w:rFonts w:ascii="Arial" w:hAnsi="Arial" w:cs="Arial"/>
          <w:color w:val="000000" w:themeColor="text1"/>
          <w:sz w:val="24"/>
          <w:szCs w:val="24"/>
        </w:rPr>
        <w:t>3</w:t>
      </w:r>
      <w:r w:rsidRPr="00157ECC" w:rsidR="0090764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57ECC" w:rsidR="00632D5C">
        <w:rPr>
          <w:rFonts w:ascii="Arial" w:hAnsi="Arial" w:cs="Arial"/>
          <w:color w:val="000000" w:themeColor="text1"/>
          <w:sz w:val="24"/>
          <w:szCs w:val="24"/>
        </w:rPr>
        <w:t>měsíce, resp. obdobným dokladem o bezúhonnosti, není-li žadatel státním občanem České republiky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footnoteReference w:id="4"/>
      </w:r>
      <w:r w:rsidRPr="00157ECC" w:rsidR="00632D5C">
        <w:rPr>
          <w:rFonts w:ascii="Arial" w:hAnsi="Arial" w:cs="Arial"/>
          <w:color w:val="000000" w:themeColor="text1"/>
          <w:sz w:val="24"/>
          <w:szCs w:val="24"/>
        </w:rPr>
        <w:t>;</w:t>
      </w:r>
      <w:r w:rsidRPr="00157ECC" w:rsidR="00D65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2A5B" w:rsidRPr="00157ECC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7ECC">
        <w:rPr>
          <w:rFonts w:ascii="Arial" w:hAnsi="Arial" w:cs="Arial"/>
          <w:color w:val="000000" w:themeColor="text1"/>
          <w:sz w:val="24"/>
          <w:szCs w:val="24"/>
        </w:rPr>
        <w:t xml:space="preserve">pokud žadatel do žádosti poskytne údaje nutné k obstarání výpisu z evidence Rejstříku trestů (rodné příjmení, rodné číslo, místo narození, okres narození a stát narození), není již povinen výpis z evidence Rejstříku trestů doložit, neboť </w:t>
      </w:r>
      <w:r w:rsidRPr="00157ECC" w:rsidR="00687289">
        <w:rPr>
          <w:rFonts w:ascii="Arial" w:hAnsi="Arial" w:cs="Arial"/>
          <w:color w:val="000000" w:themeColor="text1"/>
          <w:sz w:val="24"/>
          <w:szCs w:val="24"/>
        </w:rPr>
        <w:br/>
      </w:r>
      <w:r w:rsidRPr="00157ECC">
        <w:rPr>
          <w:rFonts w:ascii="Arial" w:hAnsi="Arial" w:cs="Arial"/>
          <w:color w:val="000000" w:themeColor="text1"/>
          <w:sz w:val="24"/>
          <w:szCs w:val="24"/>
        </w:rPr>
        <w:t>si ho služební orgán vyžádá na základě poskytnutých ú</w:t>
      </w:r>
      <w:r w:rsidRPr="00157ECC" w:rsidR="005725BE">
        <w:rPr>
          <w:rFonts w:ascii="Arial" w:hAnsi="Arial" w:cs="Arial"/>
          <w:color w:val="000000" w:themeColor="text1"/>
          <w:sz w:val="24"/>
          <w:szCs w:val="24"/>
        </w:rPr>
        <w:t>dajů přímo od Rejstříku trestů;</w:t>
      </w:r>
    </w:p>
    <w:p w:rsidR="00632D5C" w:rsidRPr="00687289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 xml:space="preserve">dosáhl </w:t>
      </w:r>
      <w:r w:rsidRPr="00687289">
        <w:rPr>
          <w:rFonts w:ascii="Arial" w:hAnsi="Arial" w:cs="Arial"/>
          <w:b/>
          <w:sz w:val="24"/>
          <w:szCs w:val="24"/>
        </w:rPr>
        <w:t>vzdělání stanoveného zákonem</w:t>
      </w:r>
      <w:r w:rsidRPr="00687289">
        <w:rPr>
          <w:rFonts w:ascii="Arial" w:hAnsi="Arial" w:cs="Arial"/>
          <w:sz w:val="24"/>
          <w:szCs w:val="24"/>
        </w:rPr>
        <w:t xml:space="preserve"> o státní službě pro toto služební místo </w:t>
      </w:r>
      <w:r w:rsidRPr="00687289" w:rsidR="005A5D84">
        <w:rPr>
          <w:rFonts w:ascii="Arial" w:hAnsi="Arial" w:cs="Arial"/>
          <w:sz w:val="24"/>
          <w:szCs w:val="24"/>
        </w:rPr>
        <w:br/>
      </w:r>
      <w:r w:rsidRPr="00687289">
        <w:rPr>
          <w:rFonts w:ascii="Arial" w:hAnsi="Arial" w:cs="Arial"/>
          <w:sz w:val="24"/>
          <w:szCs w:val="24"/>
        </w:rPr>
        <w:t>[</w:t>
      </w:r>
      <w:r w:rsidRPr="00687289" w:rsidR="00EC53BC">
        <w:rPr>
          <w:rFonts w:ascii="Arial" w:hAnsi="Arial" w:cs="Arial"/>
          <w:sz w:val="24"/>
          <w:szCs w:val="24"/>
        </w:rPr>
        <w:t xml:space="preserve">ustanovení </w:t>
      </w:r>
      <w:r w:rsidRPr="00687289">
        <w:rPr>
          <w:rFonts w:ascii="Arial" w:hAnsi="Arial" w:cs="Arial"/>
          <w:sz w:val="24"/>
          <w:szCs w:val="24"/>
        </w:rPr>
        <w:t>§ 25</w:t>
      </w:r>
      <w:r w:rsidRPr="00687289" w:rsidR="005A5D84">
        <w:rPr>
          <w:rFonts w:ascii="Arial" w:hAnsi="Arial" w:cs="Arial"/>
          <w:sz w:val="24"/>
          <w:szCs w:val="24"/>
        </w:rPr>
        <w:t xml:space="preserve"> </w:t>
      </w:r>
      <w:r w:rsidRPr="00687289">
        <w:rPr>
          <w:rFonts w:ascii="Arial" w:hAnsi="Arial" w:cs="Arial"/>
          <w:sz w:val="24"/>
          <w:szCs w:val="24"/>
        </w:rPr>
        <w:t xml:space="preserve">odst. 1 písm. e) zákona o státní službě], tj. </w:t>
      </w:r>
      <w:r w:rsidRPr="00687289">
        <w:rPr>
          <w:rFonts w:ascii="Arial" w:hAnsi="Arial" w:cs="Arial"/>
          <w:b/>
          <w:sz w:val="24"/>
          <w:szCs w:val="24"/>
        </w:rPr>
        <w:t>vysokoškolské vzdělání v</w:t>
      </w:r>
      <w:r w:rsidRPr="00687289" w:rsidR="00102F6F">
        <w:rPr>
          <w:rFonts w:ascii="Arial" w:hAnsi="Arial" w:cs="Arial"/>
          <w:bCs/>
          <w:sz w:val="24"/>
          <w:szCs w:val="24"/>
        </w:rPr>
        <w:t> </w:t>
      </w:r>
      <w:r w:rsidRPr="00687289">
        <w:rPr>
          <w:rFonts w:ascii="Arial" w:hAnsi="Arial" w:cs="Arial"/>
          <w:b/>
          <w:sz w:val="24"/>
          <w:szCs w:val="24"/>
        </w:rPr>
        <w:t>magisterském studijním programu</w:t>
      </w:r>
      <w:r w:rsidRPr="00687289">
        <w:rPr>
          <w:rFonts w:ascii="Arial" w:hAnsi="Arial" w:cs="Arial"/>
          <w:sz w:val="24"/>
          <w:szCs w:val="24"/>
        </w:rPr>
        <w:t>;</w:t>
      </w:r>
    </w:p>
    <w:p w:rsidR="00632D5C" w:rsidRPr="00687289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>s</w:t>
      </w:r>
      <w:r w:rsidRPr="00687289">
        <w:rPr>
          <w:rFonts w:ascii="Arial" w:hAnsi="Arial" w:cs="Arial"/>
          <w:sz w:val="24"/>
          <w:szCs w:val="24"/>
        </w:rPr>
        <w:t xml:space="preserve">plnění tohoto předpokladu se podle </w:t>
      </w:r>
      <w:r w:rsidRPr="00687289" w:rsidR="00EC53BC">
        <w:rPr>
          <w:rFonts w:ascii="Arial" w:hAnsi="Arial" w:cs="Arial"/>
          <w:sz w:val="24"/>
          <w:szCs w:val="24"/>
        </w:rPr>
        <w:t xml:space="preserve">ustanovení </w:t>
      </w:r>
      <w:r w:rsidRPr="00687289">
        <w:rPr>
          <w:rFonts w:ascii="Arial" w:hAnsi="Arial" w:cs="Arial"/>
          <w:sz w:val="24"/>
          <w:szCs w:val="24"/>
        </w:rPr>
        <w:t xml:space="preserve">§ 26 odst. 1 věta první zákona </w:t>
      </w:r>
      <w:r w:rsidR="00687289">
        <w:rPr>
          <w:rFonts w:ascii="Arial" w:hAnsi="Arial" w:cs="Arial"/>
          <w:sz w:val="24"/>
          <w:szCs w:val="24"/>
        </w:rPr>
        <w:br/>
      </w:r>
      <w:r w:rsidRPr="00687289">
        <w:rPr>
          <w:rFonts w:ascii="Arial" w:hAnsi="Arial" w:cs="Arial"/>
          <w:sz w:val="24"/>
          <w:szCs w:val="24"/>
        </w:rPr>
        <w:t xml:space="preserve">o státní službě dokládá příslušnými listinami, tj. originálem nebo </w:t>
      </w:r>
      <w:r w:rsidRPr="00687289" w:rsidR="008B6662">
        <w:rPr>
          <w:rFonts w:ascii="Arial" w:hAnsi="Arial" w:cs="Arial"/>
          <w:sz w:val="24"/>
          <w:szCs w:val="24"/>
        </w:rPr>
        <w:t>úředně ověřenou kopií dokladu o</w:t>
      </w:r>
      <w:r w:rsidRPr="00687289" w:rsidR="008B6662">
        <w:rPr>
          <w:rFonts w:ascii="Arial" w:hAnsi="Arial" w:cs="Arial"/>
          <w:bCs/>
          <w:sz w:val="24"/>
          <w:szCs w:val="24"/>
        </w:rPr>
        <w:t> </w:t>
      </w:r>
      <w:r w:rsidRPr="00687289">
        <w:rPr>
          <w:rFonts w:ascii="Arial" w:hAnsi="Arial" w:cs="Arial"/>
          <w:sz w:val="24"/>
          <w:szCs w:val="24"/>
        </w:rPr>
        <w:t>dosaženém vzdělání (vysokoškolského diplomu).</w:t>
      </w:r>
      <w:r w:rsidRPr="00687289" w:rsidR="008B6662">
        <w:rPr>
          <w:rFonts w:ascii="Arial" w:hAnsi="Arial" w:cs="Arial"/>
          <w:sz w:val="24"/>
          <w:szCs w:val="24"/>
        </w:rPr>
        <w:t xml:space="preserve"> Při podání žádosti lze podle </w:t>
      </w:r>
      <w:r w:rsidRPr="00687289" w:rsidR="00EC53BC">
        <w:rPr>
          <w:rFonts w:ascii="Arial" w:hAnsi="Arial" w:cs="Arial"/>
          <w:sz w:val="24"/>
          <w:szCs w:val="24"/>
        </w:rPr>
        <w:t xml:space="preserve">ustanovení </w:t>
      </w:r>
      <w:r w:rsidRPr="00687289" w:rsidR="008B6662">
        <w:rPr>
          <w:rFonts w:ascii="Arial" w:hAnsi="Arial" w:cs="Arial"/>
          <w:sz w:val="24"/>
          <w:szCs w:val="24"/>
        </w:rPr>
        <w:t>§</w:t>
      </w:r>
      <w:r w:rsidRPr="00687289" w:rsidR="008B6662">
        <w:rPr>
          <w:rFonts w:ascii="Arial" w:hAnsi="Arial" w:cs="Arial"/>
          <w:bCs/>
          <w:sz w:val="24"/>
          <w:szCs w:val="24"/>
        </w:rPr>
        <w:t> </w:t>
      </w:r>
      <w:r w:rsidRPr="00687289" w:rsidR="008B6662">
        <w:rPr>
          <w:rFonts w:ascii="Arial" w:hAnsi="Arial" w:cs="Arial"/>
          <w:sz w:val="24"/>
          <w:szCs w:val="24"/>
        </w:rPr>
        <w:t>26</w:t>
      </w:r>
      <w:r w:rsidRPr="00687289" w:rsidR="008B6662">
        <w:rPr>
          <w:rFonts w:ascii="Arial" w:hAnsi="Arial" w:cs="Arial"/>
          <w:bCs/>
          <w:sz w:val="24"/>
          <w:szCs w:val="24"/>
        </w:rPr>
        <w:t> </w:t>
      </w:r>
      <w:r w:rsidRPr="00687289" w:rsidR="008B6662">
        <w:rPr>
          <w:rFonts w:ascii="Arial" w:hAnsi="Arial" w:cs="Arial"/>
          <w:sz w:val="24"/>
          <w:szCs w:val="24"/>
        </w:rPr>
        <w:t>odst.</w:t>
      </w:r>
      <w:r w:rsidRPr="00687289" w:rsidR="008B6662">
        <w:rPr>
          <w:rFonts w:ascii="Arial" w:hAnsi="Arial" w:cs="Arial"/>
          <w:bCs/>
          <w:sz w:val="24"/>
          <w:szCs w:val="24"/>
        </w:rPr>
        <w:t> </w:t>
      </w:r>
      <w:r w:rsidRPr="00687289">
        <w:rPr>
          <w:rFonts w:ascii="Arial" w:hAnsi="Arial" w:cs="Arial"/>
          <w:sz w:val="24"/>
          <w:szCs w:val="24"/>
        </w:rPr>
        <w:t>2 zákona o státní službě doložit po</w:t>
      </w:r>
      <w:r w:rsidRPr="00687289" w:rsidR="008B6662">
        <w:rPr>
          <w:rFonts w:ascii="Arial" w:hAnsi="Arial" w:cs="Arial"/>
          <w:sz w:val="24"/>
          <w:szCs w:val="24"/>
        </w:rPr>
        <w:t>uze písemné čestné prohlášení o</w:t>
      </w:r>
      <w:r w:rsidRPr="00687289" w:rsidR="008B6662">
        <w:rPr>
          <w:rFonts w:ascii="Arial" w:hAnsi="Arial" w:cs="Arial"/>
          <w:bCs/>
          <w:sz w:val="24"/>
          <w:szCs w:val="24"/>
        </w:rPr>
        <w:t> </w:t>
      </w:r>
      <w:r w:rsidRPr="00687289">
        <w:rPr>
          <w:rFonts w:ascii="Arial" w:hAnsi="Arial" w:cs="Arial"/>
          <w:sz w:val="24"/>
          <w:szCs w:val="24"/>
        </w:rPr>
        <w:t>dosaženém vzdělání; uvedenou listinu lze v takovém případě doložit následně, nejpozději bezprostředně před konáním pohovoru;</w:t>
      </w:r>
    </w:p>
    <w:p w:rsidR="00A535B2" w:rsidRPr="00A535B2" w:rsidP="00A535B2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 xml:space="preserve">má potřebnou </w:t>
      </w:r>
      <w:r w:rsidRPr="00687289">
        <w:rPr>
          <w:rFonts w:ascii="Arial" w:hAnsi="Arial" w:cs="Arial"/>
          <w:b/>
          <w:sz w:val="24"/>
          <w:szCs w:val="24"/>
        </w:rPr>
        <w:t>zdravotní způsobilost</w:t>
      </w:r>
      <w:r w:rsidRPr="00687289">
        <w:rPr>
          <w:rFonts w:ascii="Arial" w:hAnsi="Arial" w:cs="Arial"/>
          <w:sz w:val="24"/>
          <w:szCs w:val="24"/>
        </w:rPr>
        <w:t xml:space="preserve"> [</w:t>
      </w:r>
      <w:r w:rsidRPr="00687289" w:rsidR="00EC53BC">
        <w:rPr>
          <w:rFonts w:ascii="Arial" w:hAnsi="Arial" w:cs="Arial"/>
          <w:sz w:val="24"/>
          <w:szCs w:val="24"/>
        </w:rPr>
        <w:t xml:space="preserve">ustanovení </w:t>
      </w:r>
      <w:r w:rsidRPr="00687289">
        <w:rPr>
          <w:rFonts w:ascii="Arial" w:hAnsi="Arial" w:cs="Arial"/>
          <w:sz w:val="24"/>
          <w:szCs w:val="24"/>
        </w:rPr>
        <w:t xml:space="preserve">§ 25 odst. 1 písm. f) zákona </w:t>
      </w:r>
      <w:r w:rsidRPr="00687289" w:rsidR="00EC53BC">
        <w:rPr>
          <w:rFonts w:ascii="Arial" w:hAnsi="Arial" w:cs="Arial"/>
          <w:sz w:val="24"/>
          <w:szCs w:val="24"/>
        </w:rPr>
        <w:br/>
      </w:r>
      <w:r w:rsidRPr="00687289">
        <w:rPr>
          <w:rFonts w:ascii="Arial" w:hAnsi="Arial" w:cs="Arial"/>
          <w:sz w:val="24"/>
          <w:szCs w:val="24"/>
        </w:rPr>
        <w:t>o státní službě];</w:t>
      </w:r>
    </w:p>
    <w:p w:rsidR="00B6526B" w:rsidP="004F3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687289" w:rsidR="00892FD2">
        <w:rPr>
          <w:rFonts w:ascii="Arial" w:hAnsi="Arial" w:cs="Arial"/>
          <w:sz w:val="24"/>
          <w:szCs w:val="24"/>
        </w:rPr>
        <w:t>s</w:t>
      </w:r>
      <w:r w:rsidRPr="00687289" w:rsidR="00632D5C">
        <w:rPr>
          <w:rFonts w:ascii="Arial" w:hAnsi="Arial" w:cs="Arial"/>
          <w:sz w:val="24"/>
          <w:szCs w:val="24"/>
        </w:rPr>
        <w:t xml:space="preserve">plnění tohoto předpokladu se podle </w:t>
      </w:r>
      <w:r w:rsidRPr="00687289" w:rsidR="00EC53BC">
        <w:rPr>
          <w:rFonts w:ascii="Arial" w:hAnsi="Arial" w:cs="Arial"/>
          <w:sz w:val="24"/>
          <w:szCs w:val="24"/>
        </w:rPr>
        <w:t xml:space="preserve">ustanovení </w:t>
      </w:r>
      <w:r w:rsidRPr="00687289" w:rsidR="00632D5C">
        <w:rPr>
          <w:rFonts w:ascii="Arial" w:hAnsi="Arial" w:cs="Arial"/>
          <w:sz w:val="24"/>
          <w:szCs w:val="24"/>
        </w:rPr>
        <w:t xml:space="preserve">§ 26 odst. </w:t>
      </w:r>
      <w:r w:rsidRPr="00687289" w:rsidR="001C5671">
        <w:rPr>
          <w:rFonts w:ascii="Arial" w:hAnsi="Arial" w:cs="Arial"/>
          <w:sz w:val="24"/>
          <w:szCs w:val="24"/>
        </w:rPr>
        <w:t xml:space="preserve">3 zákona o státní službě dokládá písemným čestným prohlášením o zdravotní způsobilosti. Podle ustanovení </w:t>
      </w:r>
      <w:r w:rsidRPr="00687289" w:rsidR="00C873AF">
        <w:rPr>
          <w:rFonts w:ascii="Arial" w:hAnsi="Arial" w:cs="Arial"/>
          <w:sz w:val="24"/>
          <w:szCs w:val="24"/>
        </w:rPr>
        <w:br/>
      </w:r>
      <w:r w:rsidRPr="00687289" w:rsidR="001C5671">
        <w:rPr>
          <w:rFonts w:ascii="Arial" w:hAnsi="Arial" w:cs="Arial"/>
          <w:sz w:val="24"/>
          <w:szCs w:val="24"/>
        </w:rPr>
        <w:t>§ 28 odst. 5 zákona o státní službě po uzavření dohody s žadatelem zajistí služební orgán vstupní lékařskou prohlídku vybraného žadatele podle zákona o specifických zdravotních službách. Pokud vybraný žadatel nebude disponovat potřebnou zdravotní způsobilostí, považuje se dohoda od počátku za neplatnou.</w:t>
      </w:r>
    </w:p>
    <w:p w:rsidR="004F3FFA" w:rsidP="004F3FFA"/>
    <w:p w:rsidR="00A535B2" w:rsidP="0004059E">
      <w:pPr>
        <w:pStyle w:val="Heading2"/>
        <w:spacing w:before="240" w:line="240" w:lineRule="auto"/>
        <w:rPr>
          <w:rFonts w:ascii="Arial" w:hAnsi="Arial" w:cs="Arial"/>
          <w:color w:val="auto"/>
          <w:sz w:val="24"/>
          <w:szCs w:val="24"/>
        </w:rPr>
      </w:pPr>
    </w:p>
    <w:p w:rsidR="00632D5C" w:rsidRPr="00687289" w:rsidP="0004059E">
      <w:pPr>
        <w:pStyle w:val="Heading2"/>
        <w:spacing w:before="240" w:line="240" w:lineRule="auto"/>
        <w:rPr>
          <w:rFonts w:ascii="Arial" w:hAnsi="Arial" w:cs="Arial"/>
          <w:color w:val="auto"/>
          <w:sz w:val="24"/>
          <w:szCs w:val="24"/>
        </w:rPr>
      </w:pPr>
      <w:r w:rsidRPr="00687289">
        <w:rPr>
          <w:rFonts w:ascii="Arial" w:hAnsi="Arial" w:cs="Arial"/>
          <w:color w:val="auto"/>
          <w:sz w:val="24"/>
          <w:szCs w:val="24"/>
        </w:rPr>
        <w:t>K žádosti žadatel dále přiloží:</w:t>
      </w:r>
    </w:p>
    <w:p w:rsidR="00632D5C" w:rsidRPr="00687289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>strukturovaný profesní životopis,</w:t>
      </w:r>
    </w:p>
    <w:p w:rsidR="00713CDF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>motivační dopis</w:t>
      </w:r>
      <w:r w:rsidRPr="00687289" w:rsidR="00486086">
        <w:rPr>
          <w:rFonts w:ascii="Arial" w:hAnsi="Arial" w:cs="Arial"/>
          <w:sz w:val="24"/>
          <w:szCs w:val="24"/>
        </w:rPr>
        <w:t>.</w:t>
      </w:r>
    </w:p>
    <w:p w:rsidR="00CF14B5" w:rsidRPr="005024CE" w:rsidP="00CF14B5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informace o služebních</w:t>
      </w:r>
      <w:r w:rsidRPr="005024CE">
        <w:rPr>
          <w:rFonts w:ascii="Arial" w:hAnsi="Arial" w:cs="Arial"/>
          <w:sz w:val="24"/>
          <w:szCs w:val="24"/>
        </w:rPr>
        <w:t xml:space="preserve"> míst</w:t>
      </w:r>
      <w:r>
        <w:rPr>
          <w:rFonts w:ascii="Arial" w:hAnsi="Arial" w:cs="Arial"/>
          <w:sz w:val="24"/>
          <w:szCs w:val="24"/>
        </w:rPr>
        <w:t>ech</w:t>
      </w:r>
      <w:r w:rsidRPr="005024CE">
        <w:rPr>
          <w:rFonts w:ascii="Arial" w:hAnsi="Arial" w:cs="Arial"/>
          <w:sz w:val="24"/>
          <w:szCs w:val="24"/>
        </w:rPr>
        <w:t>:</w:t>
      </w:r>
    </w:p>
    <w:p w:rsidR="00CF14B5" w:rsidRPr="005024CE" w:rsidP="00CF14B5">
      <w:pPr>
        <w:pStyle w:val="ListParagraph"/>
        <w:numPr>
          <w:ilvl w:val="0"/>
          <w:numId w:val="36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024CE">
        <w:rPr>
          <w:rFonts w:ascii="Arial" w:hAnsi="Arial" w:cs="Arial"/>
          <w:sz w:val="24"/>
          <w:szCs w:val="24"/>
        </w:rPr>
        <w:t xml:space="preserve">platový tarif </w:t>
      </w:r>
      <w:r w:rsidRPr="00157ECC" w:rsidR="00157ECC">
        <w:rPr>
          <w:rFonts w:ascii="Arial" w:hAnsi="Arial" w:cs="Arial"/>
          <w:color w:val="000000" w:themeColor="text1"/>
          <w:sz w:val="24"/>
          <w:szCs w:val="24"/>
        </w:rPr>
        <w:t>až 46 840</w:t>
      </w:r>
      <w:r w:rsidRPr="00157ECC">
        <w:rPr>
          <w:rFonts w:ascii="Arial" w:hAnsi="Arial" w:cs="Arial"/>
          <w:color w:val="000000" w:themeColor="text1"/>
          <w:sz w:val="24"/>
          <w:szCs w:val="24"/>
        </w:rPr>
        <w:t xml:space="preserve"> Kč </w:t>
      </w:r>
      <w:r w:rsidRPr="005024CE">
        <w:rPr>
          <w:rFonts w:ascii="Arial" w:hAnsi="Arial" w:cs="Arial"/>
          <w:sz w:val="24"/>
          <w:szCs w:val="24"/>
        </w:rPr>
        <w:t xml:space="preserve">(v závislosti na počtu let praxe v souladu s přílohou </w:t>
      </w:r>
      <w:r w:rsidRPr="005024CE">
        <w:rPr>
          <w:rFonts w:ascii="Arial" w:hAnsi="Arial" w:cs="Arial"/>
          <w:sz w:val="24"/>
          <w:szCs w:val="24"/>
        </w:rPr>
        <w:br/>
        <w:t xml:space="preserve">č. 2 nařízení vlády č. 304/2014 Sb., o platových poměrech státních zaměstnanců, ve znění pozdějších předpisů) a k tomu osobní příplatek </w:t>
      </w:r>
      <w:r w:rsidRPr="005024CE">
        <w:rPr>
          <w:rFonts w:ascii="Arial" w:hAnsi="Arial" w:cs="Arial"/>
          <w:sz w:val="24"/>
          <w:szCs w:val="24"/>
        </w:rPr>
        <w:br/>
        <w:t>(v závislosti na schopnostech, dovednostech a výkonu),</w:t>
      </w:r>
    </w:p>
    <w:p w:rsidR="00CF14B5" w:rsidRPr="005024CE" w:rsidP="00CF14B5">
      <w:pPr>
        <w:pStyle w:val="ListParagraph"/>
        <w:numPr>
          <w:ilvl w:val="0"/>
          <w:numId w:val="36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024CE">
        <w:rPr>
          <w:rFonts w:ascii="Arial" w:hAnsi="Arial" w:cs="Arial"/>
          <w:sz w:val="24"/>
          <w:szCs w:val="24"/>
        </w:rPr>
        <w:t>možnost odborného a profesního růstu ve státní správě.</w:t>
      </w:r>
    </w:p>
    <w:p w:rsidR="00CF14B5" w:rsidRPr="00A51DA7" w:rsidP="00CF14B5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Další výhody:</w:t>
      </w:r>
    </w:p>
    <w:p w:rsidR="00CF14B5" w:rsidRPr="00A51DA7" w:rsidP="00CF14B5">
      <w:pPr>
        <w:pStyle w:val="ListParagraph"/>
        <w:numPr>
          <w:ilvl w:val="0"/>
          <w:numId w:val="37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25 dní dovolené,</w:t>
      </w:r>
    </w:p>
    <w:p w:rsidR="00CF14B5" w:rsidRPr="00A51DA7" w:rsidP="00CF14B5">
      <w:pPr>
        <w:pStyle w:val="ListParagraph"/>
        <w:numPr>
          <w:ilvl w:val="0"/>
          <w:numId w:val="37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5 dní indispozičního volna,</w:t>
      </w:r>
    </w:p>
    <w:p w:rsidR="00CF14B5" w:rsidRPr="00A51DA7" w:rsidP="00CF14B5">
      <w:pPr>
        <w:pStyle w:val="ListParagraph"/>
        <w:numPr>
          <w:ilvl w:val="0"/>
          <w:numId w:val="37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pružná služební doba,</w:t>
      </w:r>
    </w:p>
    <w:p w:rsidR="00CF14B5" w:rsidRPr="00A51DA7" w:rsidP="00CF14B5">
      <w:pPr>
        <w:pStyle w:val="ListParagraph"/>
        <w:numPr>
          <w:ilvl w:val="0"/>
          <w:numId w:val="37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home office,</w:t>
      </w:r>
    </w:p>
    <w:p w:rsidR="00CF14B5" w:rsidRPr="00A51DA7" w:rsidP="00CF14B5">
      <w:pPr>
        <w:pStyle w:val="ListParagraph"/>
        <w:numPr>
          <w:ilvl w:val="0"/>
          <w:numId w:val="37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až 6 dní služebního volna k individuálním studijním účelům,</w:t>
      </w:r>
    </w:p>
    <w:p w:rsidR="00CF14B5" w:rsidRPr="00A51DA7" w:rsidP="00CF14B5">
      <w:pPr>
        <w:pStyle w:val="ListParagraph"/>
        <w:numPr>
          <w:ilvl w:val="0"/>
          <w:numId w:val="37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FKSP – možnost čerpání prostředků FKSP ve výši až 10 000 Kč/rok v rámci osobního účtu,</w:t>
      </w:r>
    </w:p>
    <w:p w:rsidR="00CF14B5" w:rsidRPr="00A51DA7" w:rsidP="00CF14B5">
      <w:pPr>
        <w:pStyle w:val="ListParagraph"/>
        <w:numPr>
          <w:ilvl w:val="0"/>
          <w:numId w:val="37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adaptační proces pro nové zaměstnance,</w:t>
      </w:r>
    </w:p>
    <w:p w:rsidR="00CF14B5" w:rsidRPr="00A51DA7" w:rsidP="00CF14B5">
      <w:pPr>
        <w:pStyle w:val="ListParagraph"/>
        <w:numPr>
          <w:ilvl w:val="0"/>
          <w:numId w:val="37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odborná knihovna v budově ministerstva,</w:t>
      </w:r>
    </w:p>
    <w:p w:rsidR="00CF14B5" w:rsidRPr="00A51DA7" w:rsidP="00CF14B5">
      <w:pPr>
        <w:pStyle w:val="ListParagraph"/>
        <w:numPr>
          <w:ilvl w:val="0"/>
          <w:numId w:val="37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možnost umístění dětí zaměstnanců ministerstva do dětské skupiny Korunka,</w:t>
      </w:r>
    </w:p>
    <w:p w:rsidR="00CF14B5" w:rsidRPr="00A51DA7" w:rsidP="00CF14B5">
      <w:pPr>
        <w:pStyle w:val="ListParagraph"/>
        <w:numPr>
          <w:ilvl w:val="0"/>
          <w:numId w:val="37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možnost stravování v budově ministerstva,</w:t>
      </w:r>
    </w:p>
    <w:p w:rsidR="00CF14B5" w:rsidP="000D618D">
      <w:pPr>
        <w:pStyle w:val="ListParagraph"/>
        <w:numPr>
          <w:ilvl w:val="0"/>
          <w:numId w:val="37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příspěvek na stravování.</w:t>
      </w:r>
    </w:p>
    <w:p w:rsidR="00CF14B5" w:rsidRPr="00CF14B5" w:rsidP="00CF14B5">
      <w:pPr>
        <w:pStyle w:val="ListParagraph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18D" w:rsidRPr="00157ECC" w:rsidP="000D618D">
      <w:pPr>
        <w:jc w:val="both"/>
        <w:rPr>
          <w:color w:val="000000" w:themeColor="text1"/>
        </w:rPr>
      </w:pPr>
      <w:r w:rsidRPr="00157ECC">
        <w:rPr>
          <w:rFonts w:ascii="Arial" w:hAnsi="Arial" w:cs="Arial"/>
          <w:color w:val="000000" w:themeColor="text1"/>
          <w:sz w:val="24"/>
          <w:szCs w:val="24"/>
        </w:rPr>
        <w:t>Ministerstvo financí podporuje rovné pracovní a služební uplatnění žen a mužů, genderový antidiskriminační přístup při obsazování rozhodovacích pozic</w:t>
      </w:r>
      <w:r w:rsidRPr="00157ECC">
        <w:rPr>
          <w:rFonts w:ascii="Arial" w:hAnsi="Arial" w:cs="Arial"/>
          <w:color w:val="000000" w:themeColor="text1"/>
          <w:sz w:val="24"/>
          <w:szCs w:val="24"/>
        </w:rPr>
        <w:br/>
        <w:t>a zaměstnávání osob se zdravotním postižením ve vazbě na specifické profesní</w:t>
      </w:r>
      <w:r w:rsidRPr="00157ECC">
        <w:rPr>
          <w:rFonts w:ascii="Arial" w:hAnsi="Arial" w:cs="Arial"/>
          <w:color w:val="000000" w:themeColor="text1"/>
          <w:sz w:val="24"/>
          <w:szCs w:val="24"/>
        </w:rPr>
        <w:br/>
        <w:t>a kvalifikační předpoklady.</w:t>
      </w:r>
    </w:p>
    <w:p w:rsidR="00486086" w:rsidRPr="00687289" w:rsidP="0004059E">
      <w:pPr>
        <w:spacing w:before="240"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32D5C" w:rsidRPr="00687289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>Bližší informace poskytne:</w:t>
      </w:r>
    </w:p>
    <w:p w:rsidR="00632D5C" w:rsidRPr="00687289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Simona Prošková</w:t>
      </w:r>
    </w:p>
    <w:p w:rsidR="00227454" w:rsidRPr="00687289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>Odbor 30 – Personální</w:t>
      </w:r>
    </w:p>
    <w:p w:rsidR="00227454" w:rsidRPr="00687289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 xml:space="preserve">e-mail: </w:t>
      </w:r>
      <w:r w:rsidRPr="00A535B2" w:rsidR="00A535B2">
        <w:rPr>
          <w:rStyle w:val="Hyperlink"/>
          <w:rFonts w:ascii="Arial" w:hAnsi="Arial" w:cs="Arial"/>
          <w:sz w:val="24"/>
          <w:szCs w:val="24"/>
        </w:rPr>
        <w:t>simona.proskova</w:t>
      </w:r>
      <w:r>
        <w:fldChar w:fldCharType="begin"/>
      </w:r>
      <w:r>
        <w:instrText xml:space="preserve"> HYPERLINK "mailto:petra.cervena@mfcr.cz" </w:instrText>
      </w:r>
      <w:r>
        <w:fldChar w:fldCharType="separate"/>
      </w:r>
      <w:r w:rsidRPr="00A535B2" w:rsidR="00D836D8">
        <w:rPr>
          <w:rStyle w:val="Hyperlink"/>
          <w:rFonts w:ascii="Arial" w:hAnsi="Arial" w:cs="Arial"/>
          <w:sz w:val="24"/>
          <w:szCs w:val="24"/>
        </w:rPr>
        <w:t>@mfcr.cz</w:t>
      </w:r>
      <w:r>
        <w:fldChar w:fldCharType="end"/>
      </w:r>
    </w:p>
    <w:p w:rsidR="00227454" w:rsidRPr="00687289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>Ministerstvo financí</w:t>
      </w:r>
    </w:p>
    <w:p w:rsidR="00227454" w:rsidRPr="00687289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>Letenská 15</w:t>
      </w:r>
    </w:p>
    <w:p w:rsidR="0004059E" w:rsidRPr="00687289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>118 10 Praha</w:t>
      </w:r>
      <w:r w:rsidRPr="00687289" w:rsidR="00227454">
        <w:rPr>
          <w:rFonts w:ascii="Arial" w:hAnsi="Arial" w:cs="Arial"/>
          <w:sz w:val="24"/>
          <w:szCs w:val="24"/>
        </w:rPr>
        <w:t xml:space="preserve"> 1</w:t>
      </w:r>
    </w:p>
    <w:p w:rsidR="00227454" w:rsidRPr="00687289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"http://www.mfcr.cz" </w:instrText>
      </w:r>
      <w:r>
        <w:fldChar w:fldCharType="separate"/>
      </w:r>
      <w:r w:rsidRPr="00687289">
        <w:rPr>
          <w:rStyle w:val="Hyperlink"/>
          <w:rFonts w:ascii="Arial" w:hAnsi="Arial" w:cs="Arial"/>
          <w:color w:val="auto"/>
          <w:sz w:val="24"/>
          <w:szCs w:val="24"/>
        </w:rPr>
        <w:t>www.mfcr.cz</w:t>
      </w:r>
      <w:r>
        <w:fldChar w:fldCharType="end"/>
      </w:r>
    </w:p>
    <w:p w:rsidR="002C4D1E" w:rsidRPr="00687289" w:rsidP="00B6526B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2C4D1E" w:rsidRPr="00687289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632D5C" w:rsidRPr="00687289" w:rsidP="00A372FE">
      <w:pPr>
        <w:spacing w:after="0" w:line="240" w:lineRule="auto"/>
        <w:ind w:left="5664" w:firstLine="6"/>
        <w:jc w:val="both"/>
        <w:rPr>
          <w:rFonts w:ascii="Arial" w:hAnsi="Arial" w:cs="Arial"/>
          <w:b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 xml:space="preserve">   </w:t>
      </w:r>
      <w:r w:rsidRPr="00687289">
        <w:rPr>
          <w:rFonts w:ascii="Arial" w:hAnsi="Arial" w:cs="Arial"/>
          <w:sz w:val="24"/>
          <w:szCs w:val="24"/>
        </w:rPr>
        <w:t xml:space="preserve"> </w:t>
      </w:r>
      <w:r w:rsidRPr="00687289" w:rsidR="00A372FE">
        <w:rPr>
          <w:rFonts w:ascii="Arial" w:hAnsi="Arial" w:cs="Arial"/>
          <w:b/>
          <w:sz w:val="24"/>
          <w:szCs w:val="24"/>
        </w:rPr>
        <w:t>JUDr. Ing. Petr Bejček</w:t>
      </w:r>
    </w:p>
    <w:p w:rsidR="002F080D" w:rsidRPr="00687289" w:rsidP="0004059E">
      <w:pPr>
        <w:spacing w:after="0" w:line="240" w:lineRule="auto"/>
        <w:ind w:left="5670" w:firstLine="702"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 xml:space="preserve">  </w:t>
      </w:r>
      <w:r w:rsidRPr="00687289" w:rsidR="00632D5C">
        <w:rPr>
          <w:rFonts w:ascii="Arial" w:hAnsi="Arial" w:cs="Arial"/>
          <w:sz w:val="24"/>
          <w:szCs w:val="24"/>
        </w:rPr>
        <w:t xml:space="preserve">státní tajemník </w:t>
      </w:r>
    </w:p>
    <w:p w:rsidR="00632D5C" w:rsidRPr="00687289" w:rsidP="0004059E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687289">
        <w:rPr>
          <w:rFonts w:ascii="Arial" w:hAnsi="Arial" w:cs="Arial"/>
          <w:sz w:val="24"/>
          <w:szCs w:val="24"/>
        </w:rPr>
        <w:t>v Ministerstvu financí</w:t>
      </w:r>
    </w:p>
    <w:sectPr w:rsidSect="00CF14B5">
      <w:headerReference w:type="default" r:id="rId5"/>
      <w:footerReference w:type="default" r:id="rId6"/>
      <w:headerReference w:type="first" r:id="rId7"/>
      <w:pgSz w:w="11906" w:h="16838"/>
      <w:pgMar w:top="561" w:right="1417" w:bottom="1417" w:left="1417" w:header="454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3D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24DB4">
      <w:rPr>
        <w:noProof/>
      </w:rPr>
      <w:t>2</w:t>
    </w:r>
    <w:r>
      <w:fldChar w:fldCharType="end"/>
    </w:r>
  </w:p>
  <w:p w:rsidR="00B03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B3113" w:rsidP="00276ED4">
      <w:pPr>
        <w:spacing w:after="0" w:line="240" w:lineRule="auto"/>
      </w:pPr>
      <w:r>
        <w:separator/>
      </w:r>
    </w:p>
  </w:footnote>
  <w:footnote w:type="continuationSeparator" w:id="1">
    <w:p w:rsidR="007B3113" w:rsidP="00276ED4">
      <w:pPr>
        <w:spacing w:after="0" w:line="240" w:lineRule="auto"/>
      </w:pPr>
      <w:r>
        <w:continuationSeparator/>
      </w:r>
    </w:p>
  </w:footnote>
  <w:footnote w:id="2">
    <w:p w:rsidR="00540501" w:rsidRPr="00893C49" w:rsidP="0081508F">
      <w:pPr>
        <w:pStyle w:val="FootnoteText"/>
        <w:spacing w:after="0" w:line="240" w:lineRule="auto"/>
        <w:rPr>
          <w:rFonts w:ascii="Arial" w:hAnsi="Arial" w:cs="Arial"/>
          <w:sz w:val="18"/>
          <w:szCs w:val="18"/>
        </w:rPr>
      </w:pPr>
      <w:r w:rsidRPr="00893C49">
        <w:rPr>
          <w:rStyle w:val="FootnoteReference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Formulář žádosti tvoří přílohu č. 1 tohoto oznámení.</w:t>
      </w:r>
    </w:p>
  </w:footnote>
  <w:footnote w:id="3">
    <w:p w:rsidR="00B6526B" w:rsidP="00B6526B">
      <w:pPr>
        <w:pStyle w:val="FootnoteText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:rsidR="00632D5C" w:rsidP="00DE5865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174DDF">
        <w:rPr>
          <w:rFonts w:ascii="Arial" w:hAnsi="Arial" w:cs="Arial"/>
          <w:sz w:val="18"/>
          <w:szCs w:val="18"/>
        </w:rPr>
        <w:t>Podle § 26 odst. 1 zákona</w:t>
      </w:r>
      <w:r w:rsidRPr="005725BE" w:rsidR="005725BE">
        <w:t xml:space="preserve"> </w:t>
      </w:r>
      <w:r w:rsidRPr="005725BE" w:rsidR="005725BE">
        <w:rPr>
          <w:rFonts w:ascii="Arial" w:hAnsi="Arial" w:cs="Arial"/>
          <w:sz w:val="18"/>
          <w:szCs w:val="18"/>
        </w:rPr>
        <w:t>o státní službě</w:t>
      </w:r>
      <w:r w:rsidRPr="00174DDF">
        <w:rPr>
          <w:rFonts w:ascii="Times New Roman" w:hAnsi="Times New Roman"/>
          <w:sz w:val="18"/>
          <w:szCs w:val="18"/>
        </w:rPr>
        <w:t xml:space="preserve"> j</w:t>
      </w:r>
      <w:r w:rsidRPr="00174DDF">
        <w:rPr>
          <w:rFonts w:ascii="Arial" w:hAnsi="Arial" w:cs="Arial"/>
          <w:sz w:val="18"/>
          <w:szCs w:val="18"/>
        </w:rPr>
        <w:t xml:space="preserve">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</w:t>
      </w:r>
      <w:r>
        <w:rPr>
          <w:rFonts w:ascii="Arial" w:hAnsi="Arial" w:cs="Arial"/>
          <w:sz w:val="18"/>
          <w:szCs w:val="18"/>
        </w:rPr>
        <w:br/>
      </w:r>
      <w:r w:rsidRPr="00174DDF">
        <w:rPr>
          <w:rFonts w:ascii="Arial" w:hAnsi="Arial" w:cs="Arial"/>
          <w:sz w:val="18"/>
          <w:szCs w:val="18"/>
        </w:rPr>
        <w:t>a doložený úředním překladem do českého jazyka; pokud takový doklad domovský stát nevydává, doloží se bezúhonnost písemným čestným prohlášením.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094D" w:rsidP="001F094D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14B5">
    <w:pPr>
      <w:pStyle w:val="Header"/>
    </w:pPr>
    <w:r>
      <w:rPr>
        <w:noProof/>
        <w:lang w:eastAsia="cs-CZ"/>
      </w:rPr>
      <w:drawing>
        <wp:inline distT="0" distB="0" distL="0" distR="0">
          <wp:extent cx="1800225" cy="598953"/>
          <wp:effectExtent l="0" t="0" r="0" b="0"/>
          <wp:docPr id="1" name="Obrázek 1" descr="2020 - Oficiální stránky obce Vikýř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20 - Oficiální stránky obce Vikýřovic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1620" cy="60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84211"/>
    <w:multiLevelType w:val="hybridMultilevel"/>
    <w:tmpl w:val="977E229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01704"/>
    <w:multiLevelType w:val="hybridMultilevel"/>
    <w:tmpl w:val="515C9EB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2BC4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3">
    <w:nsid w:val="07BA24DD"/>
    <w:multiLevelType w:val="hybridMultilevel"/>
    <w:tmpl w:val="CB04DC6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65762"/>
    <w:multiLevelType w:val="hybridMultilevel"/>
    <w:tmpl w:val="318411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C83606"/>
    <w:multiLevelType w:val="multilevel"/>
    <w:tmpl w:val="B4DA999C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C109EB"/>
    <w:multiLevelType w:val="hybridMultilevel"/>
    <w:tmpl w:val="79BCB07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BE7073"/>
    <w:multiLevelType w:val="hybridMultilevel"/>
    <w:tmpl w:val="D78E223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4F22A60"/>
    <w:multiLevelType w:val="hybridMultilevel"/>
    <w:tmpl w:val="D0864CF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21376"/>
    <w:multiLevelType w:val="hybridMultilevel"/>
    <w:tmpl w:val="B34288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62DCD"/>
    <w:multiLevelType w:val="hybridMultilevel"/>
    <w:tmpl w:val="DB4CA17A"/>
    <w:lvl w:ilvl="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9F03F5"/>
    <w:multiLevelType w:val="hybridMultilevel"/>
    <w:tmpl w:val="03FE722A"/>
    <w:lvl w:ilvl="0">
      <w:start w:val="10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59D2674"/>
    <w:multiLevelType w:val="hybridMultilevel"/>
    <w:tmpl w:val="1E82A11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3380F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4">
    <w:nsid w:val="2AC16AA5"/>
    <w:multiLevelType w:val="hybridMultilevel"/>
    <w:tmpl w:val="AB58DB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E6664"/>
    <w:multiLevelType w:val="hybridMultilevel"/>
    <w:tmpl w:val="9E24590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9A4F31"/>
    <w:multiLevelType w:val="hybridMultilevel"/>
    <w:tmpl w:val="B5EA5C72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F2EA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B5D31B6"/>
    <w:multiLevelType w:val="hybridMultilevel"/>
    <w:tmpl w:val="5754C7D4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3A2857"/>
    <w:multiLevelType w:val="hybridMultilevel"/>
    <w:tmpl w:val="7A6037A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FDC1881"/>
    <w:multiLevelType w:val="hybridMultilevel"/>
    <w:tmpl w:val="BE6490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853A6"/>
    <w:multiLevelType w:val="hybridMultilevel"/>
    <w:tmpl w:val="A8A09E4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456208AE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23">
    <w:nsid w:val="48A22387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2D5145"/>
    <w:multiLevelType w:val="multilevel"/>
    <w:tmpl w:val="362EE2A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25">
    <w:nsid w:val="52A54559"/>
    <w:multiLevelType w:val="hybridMultilevel"/>
    <w:tmpl w:val="5EE2955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08F299D"/>
    <w:multiLevelType w:val="hybridMultilevel"/>
    <w:tmpl w:val="6D828F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4746E"/>
    <w:multiLevelType w:val="hybridMultilevel"/>
    <w:tmpl w:val="CD3CEDA6"/>
    <w:lvl w:ilvl="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F153FBD"/>
    <w:multiLevelType w:val="hybridMultilevel"/>
    <w:tmpl w:val="0C84737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67864"/>
    <w:multiLevelType w:val="hybridMultilevel"/>
    <w:tmpl w:val="FF4A6662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2637D"/>
    <w:multiLevelType w:val="hybridMultilevel"/>
    <w:tmpl w:val="503436A8"/>
    <w:lvl w:ilvl="0">
      <w:start w:val="1"/>
      <w:numFmt w:val="lowerLetter"/>
      <w:lvlText w:val="%1)"/>
      <w:lvlJc w:val="left"/>
      <w:pPr>
        <w:ind w:left="567" w:hanging="207"/>
      </w:pPr>
      <w:rPr>
        <w:rFonts w:ascii="Arial" w:eastAsia="Times New Roman" w:hAnsi="Arial" w:cs="Aria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DE6A93"/>
    <w:multiLevelType w:val="hybridMultilevel"/>
    <w:tmpl w:val="AC2CC05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27752"/>
    <w:multiLevelType w:val="hybridMultilevel"/>
    <w:tmpl w:val="385ED26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30"/>
  </w:num>
  <w:num w:numId="9">
    <w:abstractNumId w:val="6"/>
  </w:num>
  <w:num w:numId="10">
    <w:abstractNumId w:val="7"/>
  </w:num>
  <w:num w:numId="11">
    <w:abstractNumId w:val="3"/>
  </w:num>
  <w:num w:numId="12">
    <w:abstractNumId w:val="28"/>
  </w:num>
  <w:num w:numId="13">
    <w:abstractNumId w:val="20"/>
  </w:num>
  <w:num w:numId="14">
    <w:abstractNumId w:val="23"/>
  </w:num>
  <w:num w:numId="15">
    <w:abstractNumId w:val="19"/>
  </w:num>
  <w:num w:numId="16">
    <w:abstractNumId w:val="27"/>
  </w:num>
  <w:num w:numId="17">
    <w:abstractNumId w:val="1"/>
  </w:num>
  <w:num w:numId="18">
    <w:abstractNumId w:val="21"/>
  </w:num>
  <w:num w:numId="19">
    <w:abstractNumId w:val="11"/>
  </w:num>
  <w:num w:numId="20">
    <w:abstractNumId w:val="15"/>
  </w:num>
  <w:num w:numId="21">
    <w:abstractNumId w:val="18"/>
  </w:num>
  <w:num w:numId="22">
    <w:abstractNumId w:val="12"/>
  </w:num>
  <w:num w:numId="23">
    <w:abstractNumId w:val="0"/>
  </w:num>
  <w:num w:numId="24">
    <w:abstractNumId w:val="32"/>
  </w:num>
  <w:num w:numId="25">
    <w:abstractNumId w:val="5"/>
  </w:num>
  <w:num w:numId="26">
    <w:abstractNumId w:val="17"/>
  </w:num>
  <w:num w:numId="27">
    <w:abstractNumId w:val="13"/>
  </w:num>
  <w:num w:numId="28">
    <w:abstractNumId w:val="24"/>
  </w:num>
  <w:num w:numId="29">
    <w:abstractNumId w:val="2"/>
  </w:num>
  <w:num w:numId="30">
    <w:abstractNumId w:val="22"/>
  </w:num>
  <w:num w:numId="31">
    <w:abstractNumId w:val="31"/>
  </w:num>
  <w:num w:numId="32">
    <w:abstractNumId w:val="8"/>
  </w:num>
  <w:num w:numId="3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</w:num>
  <w:num w:numId="35">
    <w:abstractNumId w:val="26"/>
  </w:num>
  <w:num w:numId="36">
    <w:abstractNumId w:val="1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E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Nadpis1Char"/>
    <w:uiPriority w:val="99"/>
    <w:qFormat/>
    <w:rsid w:val="00910B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910B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9"/>
    <w:locked/>
    <w:rsid w:val="00910BF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Heading2"/>
    <w:uiPriority w:val="99"/>
    <w:locked/>
    <w:rsid w:val="00910BF7"/>
    <w:rPr>
      <w:rFonts w:ascii="Cambria" w:hAnsi="Cambria" w:cs="Times New Roman"/>
      <w:b/>
      <w:bCs/>
      <w:color w:val="4F81BD"/>
      <w:sz w:val="26"/>
      <w:szCs w:val="26"/>
    </w:rPr>
  </w:style>
  <w:style w:type="character" w:styleId="FootnoteReference">
    <w:name w:val="footnote reference"/>
    <w:uiPriority w:val="99"/>
    <w:rsid w:val="00276ED4"/>
    <w:rPr>
      <w:rFonts w:cs="Times New Roman"/>
      <w:vertAlign w:val="superscript"/>
    </w:rPr>
  </w:style>
  <w:style w:type="paragraph" w:styleId="FootnoteText">
    <w:name w:val="footnote text"/>
    <w:basedOn w:val="Normal"/>
    <w:link w:val="TextpoznpodarouChar"/>
    <w:uiPriority w:val="99"/>
    <w:rsid w:val="00276ED4"/>
    <w:rPr>
      <w:sz w:val="20"/>
      <w:szCs w:val="20"/>
    </w:rPr>
  </w:style>
  <w:style w:type="character" w:customStyle="1" w:styleId="TextpoznpodarouChar">
    <w:name w:val="Text pozn. pod čarou Char"/>
    <w:link w:val="FootnoteText"/>
    <w:uiPriority w:val="99"/>
    <w:locked/>
    <w:rsid w:val="00276ED4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76ED4"/>
    <w:rPr>
      <w:rFonts w:cs="Times New Roman"/>
      <w:sz w:val="16"/>
    </w:rPr>
  </w:style>
  <w:style w:type="paragraph" w:styleId="CommentText">
    <w:name w:val="annotation text"/>
    <w:basedOn w:val="Normal"/>
    <w:link w:val="TextkomenteChar"/>
    <w:uiPriority w:val="99"/>
    <w:rsid w:val="00276ED4"/>
    <w:rPr>
      <w:sz w:val="20"/>
      <w:szCs w:val="20"/>
    </w:rPr>
  </w:style>
  <w:style w:type="character" w:customStyle="1" w:styleId="TextkomenteChar">
    <w:name w:val="Text komentáře Char"/>
    <w:link w:val="CommentText"/>
    <w:uiPriority w:val="99"/>
    <w:locked/>
    <w:rsid w:val="00276ED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276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188"/>
    <w:pPr>
      <w:ind w:left="720"/>
      <w:contextualSpacing/>
    </w:pPr>
  </w:style>
  <w:style w:type="character" w:styleId="Hyperlink">
    <w:name w:val="Hyperlink"/>
    <w:uiPriority w:val="99"/>
    <w:rsid w:val="00BC697F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rsid w:val="0085007B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locked/>
    <w:rsid w:val="0085007B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ZpatChar"/>
    <w:uiPriority w:val="99"/>
    <w:rsid w:val="005D54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Footer"/>
    <w:uiPriority w:val="99"/>
    <w:locked/>
    <w:rsid w:val="005D543F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1F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Header"/>
    <w:uiPriority w:val="99"/>
    <w:rsid w:val="001F094D"/>
    <w:rPr>
      <w:sz w:val="22"/>
      <w:szCs w:val="22"/>
      <w:lang w:eastAsia="en-US"/>
    </w:rPr>
  </w:style>
  <w:style w:type="paragraph" w:customStyle="1" w:styleId="Default">
    <w:name w:val="Default"/>
    <w:rsid w:val="00F40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22A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86</TotalTime>
  <Pages>4</Pages>
  <Words>1203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30</cp:revision>
  <dcterms:created xsi:type="dcterms:W3CDTF">2019-02-25T07:49:00Z</dcterms:created>
</cp:coreProperties>
</file>